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91" w:rsidRDefault="000677E2">
      <w:pPr>
        <w:spacing w:after="0" w:line="276" w:lineRule="auto"/>
        <w:ind w:right="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FIŞA CU DATE DE SECURITATE </w:t>
      </w:r>
    </w:p>
    <w:p w:rsidR="00260591" w:rsidRDefault="000677E2">
      <w:pPr>
        <w:spacing w:after="0" w:line="276" w:lineRule="auto"/>
        <w:ind w:left="10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Conform </w:t>
      </w:r>
      <w:proofErr w:type="spellStart"/>
      <w:r>
        <w:rPr>
          <w:rFonts w:ascii="Arial" w:eastAsia="Arial" w:hAnsi="Arial" w:cs="Arial"/>
        </w:rPr>
        <w:t>Anexa</w:t>
      </w:r>
      <w:proofErr w:type="spellEnd"/>
      <w:r>
        <w:rPr>
          <w:rFonts w:ascii="Arial" w:eastAsia="Arial" w:hAnsi="Arial" w:cs="Arial"/>
        </w:rPr>
        <w:t xml:space="preserve"> I / </w:t>
      </w:r>
      <w:proofErr w:type="spellStart"/>
      <w:r>
        <w:rPr>
          <w:rFonts w:ascii="Arial" w:eastAsia="Arial" w:hAnsi="Arial" w:cs="Arial"/>
        </w:rPr>
        <w:t>Regulamentul</w:t>
      </w:r>
      <w:proofErr w:type="spellEnd"/>
      <w:r>
        <w:rPr>
          <w:rFonts w:ascii="Arial" w:eastAsia="Arial" w:hAnsi="Arial" w:cs="Arial"/>
        </w:rPr>
        <w:t xml:space="preserve"> nr.453/2010 al </w:t>
      </w:r>
      <w:proofErr w:type="spellStart"/>
      <w:r>
        <w:rPr>
          <w:rFonts w:ascii="Arial" w:eastAsia="Arial" w:hAnsi="Arial" w:cs="Arial"/>
        </w:rPr>
        <w:t>Parlamentului</w:t>
      </w:r>
      <w:proofErr w:type="spellEnd"/>
      <w:r>
        <w:rPr>
          <w:rFonts w:ascii="Arial" w:eastAsia="Arial" w:hAnsi="Arial" w:cs="Arial"/>
        </w:rPr>
        <w:t xml:space="preserve"> European </w:t>
      </w:r>
      <w:proofErr w:type="spellStart"/>
      <w:r>
        <w:rPr>
          <w:rFonts w:ascii="Arial" w:eastAsia="Arial" w:hAnsi="Arial" w:cs="Arial"/>
        </w:rPr>
        <w:t>şi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Consiliului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modificare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</w:rPr>
        <w:t>Regulamentului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Parlamentului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şi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Consiliului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Europei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nr</w:t>
      </w:r>
      <w:proofErr w:type="spellEnd"/>
      <w:r>
        <w:rPr>
          <w:rFonts w:ascii="Arial" w:eastAsia="Arial" w:hAnsi="Arial" w:cs="Arial"/>
        </w:rPr>
        <w:t xml:space="preserve">. 1907/2006 </w:t>
      </w:r>
      <w:proofErr w:type="spellStart"/>
      <w:r>
        <w:rPr>
          <w:rFonts w:ascii="Arial" w:eastAsia="Arial" w:hAnsi="Arial" w:cs="Arial"/>
        </w:rPr>
        <w:t>privind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înregistrarea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evaluarea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autorizarea</w:t>
      </w:r>
      <w:proofErr w:type="spellEnd"/>
      <w:r>
        <w:rPr>
          <w:rFonts w:ascii="Arial" w:eastAsia="Arial" w:hAnsi="Arial" w:cs="Arial"/>
        </w:rPr>
        <w:t xml:space="preserve"> </w:t>
      </w:r>
    </w:p>
    <w:p w:rsidR="00260591" w:rsidRDefault="000677E2">
      <w:pPr>
        <w:spacing w:after="0" w:line="276" w:lineRule="auto"/>
        <w:ind w:left="10" w:right="3" w:hanging="10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şi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restricţionarea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substanţelor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chimice</w:t>
      </w:r>
      <w:proofErr w:type="spellEnd"/>
      <w:r>
        <w:rPr>
          <w:rFonts w:ascii="Arial" w:eastAsia="Arial" w:hAnsi="Arial" w:cs="Arial"/>
        </w:rPr>
        <w:t xml:space="preserve"> (REACH) </w:t>
      </w:r>
    </w:p>
    <w:p w:rsidR="00260591" w:rsidRDefault="000677E2">
      <w:pPr>
        <w:spacing w:after="0" w:line="276" w:lineRule="auto"/>
        <w:ind w:left="10" w:hanging="1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______________________________________________________________________________________ </w:t>
      </w:r>
    </w:p>
    <w:p w:rsidR="00260591" w:rsidRDefault="000677E2">
      <w:pPr>
        <w:numPr>
          <w:ilvl w:val="0"/>
          <w:numId w:val="1"/>
        </w:numPr>
        <w:spacing w:after="0" w:line="276" w:lineRule="auto"/>
        <w:ind w:hanging="223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IDENTIFICAREA SUBSTANŢEI/AMESTECULUI ŞI A SOCIETĂŢII/ÎNTREPRINDERII </w:t>
      </w: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Identificarea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substanţei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amestecului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 xml:space="preserve">           </w:t>
      </w:r>
    </w:p>
    <w:p w:rsidR="00260591" w:rsidRDefault="000677E2">
      <w:pPr>
        <w:spacing w:after="0" w:line="276" w:lineRule="auto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 xml:space="preserve">      </w:t>
      </w:r>
      <w:proofErr w:type="spellStart"/>
      <w:r>
        <w:rPr>
          <w:rFonts w:ascii="Arial" w:eastAsia="Arial" w:hAnsi="Arial" w:cs="Arial"/>
        </w:rPr>
        <w:t>Denumirea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comercial</w:t>
      </w:r>
      <w:proofErr w:type="spellEnd"/>
      <w:r>
        <w:rPr>
          <w:rFonts w:ascii="Arial" w:eastAsia="Arial" w:hAnsi="Arial" w:cs="Arial"/>
          <w:lang w:val="ro-RO"/>
        </w:rPr>
        <w:t>ă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Argilă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verde</w:t>
      </w:r>
      <w:proofErr w:type="spellEnd"/>
    </w:p>
    <w:p w:rsidR="00260591" w:rsidRDefault="000677E2">
      <w:pPr>
        <w:spacing w:after="0" w:line="276" w:lineRule="auto"/>
        <w:ind w:left="284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</w:rPr>
        <w:t xml:space="preserve">       </w:t>
      </w:r>
      <w:proofErr w:type="spellStart"/>
      <w:proofErr w:type="gramStart"/>
      <w:r>
        <w:rPr>
          <w:rFonts w:ascii="Arial" w:eastAsia="Arial" w:hAnsi="Arial" w:cs="Arial"/>
        </w:rPr>
        <w:t>Denumirea</w:t>
      </w:r>
      <w:proofErr w:type="spellEnd"/>
      <w:r>
        <w:rPr>
          <w:rFonts w:ascii="Arial" w:eastAsia="Arial" w:hAnsi="Arial" w:cs="Arial"/>
        </w:rPr>
        <w:t xml:space="preserve">  INCI</w:t>
      </w:r>
      <w:proofErr w:type="gramEnd"/>
      <w:r>
        <w:rPr>
          <w:rFonts w:ascii="Arial" w:eastAsia="Arial" w:hAnsi="Arial" w:cs="Arial"/>
        </w:rPr>
        <w:t xml:space="preserve"> :  </w:t>
      </w:r>
      <w:proofErr w:type="spellStart"/>
      <w:r>
        <w:rPr>
          <w:rFonts w:ascii="Arial" w:eastAsia="Arial" w:hAnsi="Arial" w:cs="Arial"/>
        </w:rPr>
        <w:t>Caolin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Illite</w:t>
      </w:r>
      <w:proofErr w:type="spellEnd"/>
    </w:p>
    <w:p w:rsidR="00260591" w:rsidRDefault="000677E2">
      <w:pPr>
        <w:spacing w:after="0" w:line="276" w:lineRule="auto"/>
        <w:ind w:left="284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Utilizarea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substanţei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amestecului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ind w:left="284" w:firstLine="425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Uz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rezidențial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profesional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industrial.</w:t>
      </w:r>
      <w:proofErr w:type="gramEnd"/>
    </w:p>
    <w:p w:rsidR="00260591" w:rsidRDefault="00260591">
      <w:pPr>
        <w:spacing w:after="0" w:line="276" w:lineRule="auto"/>
        <w:ind w:left="284" w:firstLine="425"/>
        <w:rPr>
          <w:rFonts w:ascii="Arial" w:eastAsia="Arial" w:hAnsi="Arial" w:cs="Arial"/>
        </w:rPr>
      </w:pP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Identificarea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societăţii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intreprinderii</w:t>
      </w:r>
      <w:proofErr w:type="spellEnd"/>
      <w:r>
        <w:rPr>
          <w:rFonts w:ascii="Arial" w:eastAsia="Arial" w:hAnsi="Arial" w:cs="Arial"/>
          <w:b/>
        </w:rPr>
        <w:t xml:space="preserve"> (</w:t>
      </w:r>
      <w:proofErr w:type="spellStart"/>
      <w:r>
        <w:rPr>
          <w:rFonts w:ascii="Arial" w:eastAsia="Arial" w:hAnsi="Arial" w:cs="Arial"/>
          <w:b/>
        </w:rPr>
        <w:t>producator+importator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distribuitor</w:t>
      </w:r>
      <w:proofErr w:type="spellEnd"/>
      <w:r>
        <w:rPr>
          <w:rFonts w:ascii="Arial" w:eastAsia="Arial" w:hAnsi="Arial" w:cs="Arial"/>
          <w:b/>
        </w:rPr>
        <w:t xml:space="preserve"> in UE) </w:t>
      </w:r>
      <w:r>
        <w:rPr>
          <w:rFonts w:ascii="Arial" w:eastAsia="Arial" w:hAnsi="Arial" w:cs="Arial"/>
          <w:b/>
        </w:rPr>
        <w:tab/>
      </w:r>
    </w:p>
    <w:p w:rsidR="00260591" w:rsidRDefault="000677E2">
      <w:pPr>
        <w:spacing w:after="0" w:line="276" w:lineRule="auto"/>
        <w:ind w:firstLine="284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 xml:space="preserve"> </w:t>
      </w:r>
    </w:p>
    <w:p w:rsidR="00260591" w:rsidRDefault="000677E2">
      <w:pPr>
        <w:spacing w:after="0" w:line="276" w:lineRule="auto"/>
        <w:ind w:left="567" w:right="5803" w:hanging="283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</w:t>
      </w:r>
      <w:proofErr w:type="spellStart"/>
      <w:r>
        <w:rPr>
          <w:rFonts w:ascii="Arial" w:eastAsia="Arial" w:hAnsi="Arial" w:cs="Arial"/>
          <w:i/>
        </w:rPr>
        <w:t>Importator</w:t>
      </w:r>
      <w:proofErr w:type="spellEnd"/>
      <w:r>
        <w:rPr>
          <w:rFonts w:ascii="Arial" w:eastAsia="Arial" w:hAnsi="Arial" w:cs="Arial"/>
          <w:i/>
        </w:rPr>
        <w:t>/</w:t>
      </w:r>
      <w:proofErr w:type="spellStart"/>
      <w:proofErr w:type="gramStart"/>
      <w:r>
        <w:rPr>
          <w:rFonts w:ascii="Arial" w:eastAsia="Arial" w:hAnsi="Arial" w:cs="Arial"/>
          <w:i/>
        </w:rPr>
        <w:t>distribuitor</w:t>
      </w:r>
      <w:proofErr w:type="spellEnd"/>
      <w:r>
        <w:rPr>
          <w:rFonts w:ascii="Arial" w:eastAsia="Arial" w:hAnsi="Arial" w:cs="Arial"/>
          <w:i/>
        </w:rPr>
        <w:t xml:space="preserve">  RO</w:t>
      </w:r>
      <w:proofErr w:type="gramEnd"/>
    </w:p>
    <w:p w:rsidR="00260591" w:rsidRDefault="000677E2">
      <w:pPr>
        <w:spacing w:after="0" w:line="276" w:lineRule="auto"/>
        <w:ind w:left="567" w:right="5803" w:hanging="283"/>
        <w:rPr>
          <w:rFonts w:ascii="Arial" w:hAnsi="Arial" w:cs="Arial"/>
        </w:rPr>
      </w:pP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Denumirea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 I.I Garda Andrea Ilona </w:t>
      </w:r>
    </w:p>
    <w:p w:rsidR="00260591" w:rsidRDefault="000677E2">
      <w:pPr>
        <w:spacing w:after="0" w:line="276" w:lineRule="auto"/>
        <w:ind w:left="416" w:hanging="1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completă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Salonta</w:t>
      </w:r>
      <w:proofErr w:type="spellEnd"/>
      <w:r>
        <w:rPr>
          <w:rFonts w:ascii="Arial" w:eastAsia="Arial" w:hAnsi="Arial" w:cs="Arial"/>
        </w:rPr>
        <w:t xml:space="preserve"> , </w:t>
      </w:r>
      <w:proofErr w:type="spellStart"/>
      <w:r>
        <w:rPr>
          <w:rFonts w:ascii="Arial" w:eastAsia="Arial" w:hAnsi="Arial" w:cs="Arial"/>
        </w:rPr>
        <w:t>str</w:t>
      </w:r>
      <w:proofErr w:type="spellEnd"/>
      <w:r>
        <w:rPr>
          <w:rFonts w:ascii="Arial" w:eastAsia="Arial" w:hAnsi="Arial" w:cs="Arial"/>
        </w:rPr>
        <w:t xml:space="preserve"> George </w:t>
      </w:r>
      <w:proofErr w:type="spellStart"/>
      <w:r>
        <w:rPr>
          <w:rFonts w:ascii="Arial" w:eastAsia="Arial" w:hAnsi="Arial" w:cs="Arial"/>
        </w:rPr>
        <w:t>Cosbuc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nr</w:t>
      </w:r>
      <w:proofErr w:type="spellEnd"/>
      <w:r>
        <w:rPr>
          <w:rFonts w:ascii="Arial" w:eastAsia="Arial" w:hAnsi="Arial" w:cs="Arial"/>
        </w:rPr>
        <w:t xml:space="preserve"> 26A, Jud. Bihor</w:t>
      </w:r>
    </w:p>
    <w:p w:rsidR="00260591" w:rsidRDefault="000677E2">
      <w:pPr>
        <w:spacing w:after="0" w:line="276" w:lineRule="auto"/>
        <w:ind w:left="41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</w:rPr>
        <w:t>Numărul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</w:rPr>
        <w:t>telefon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 0771-639612</w:t>
      </w:r>
    </w:p>
    <w:p w:rsidR="00260591" w:rsidRDefault="000677E2">
      <w:pPr>
        <w:spacing w:after="0" w:line="276" w:lineRule="auto"/>
        <w:ind w:left="41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E-mail contact@naturallhome.ro</w:t>
      </w:r>
    </w:p>
    <w:p w:rsidR="00260591" w:rsidRDefault="000677E2">
      <w:pPr>
        <w:spacing w:after="0" w:line="276" w:lineRule="auto"/>
        <w:ind w:left="-5" w:hanging="10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    1.4</w:t>
      </w:r>
      <w:proofErr w:type="gramStart"/>
      <w:r>
        <w:rPr>
          <w:rFonts w:ascii="Arial" w:eastAsia="Arial" w:hAnsi="Arial" w:cs="Arial"/>
          <w:b/>
        </w:rPr>
        <w:t>.Telefonul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pentru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urgenţe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comunicarea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>iscului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pentru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sănătate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ind w:left="1440" w:right="3204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+40213183606 / </w:t>
      </w:r>
      <w:proofErr w:type="spellStart"/>
      <w:r>
        <w:rPr>
          <w:rFonts w:ascii="Arial" w:eastAsia="Arial" w:hAnsi="Arial" w:cs="Arial"/>
          <w:b/>
        </w:rPr>
        <w:t>Institutul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naţional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Sănătate</w:t>
      </w:r>
      <w:proofErr w:type="spellEnd"/>
      <w:r>
        <w:rPr>
          <w:rFonts w:ascii="Arial" w:eastAsia="Arial" w:hAnsi="Arial" w:cs="Arial"/>
          <w:b/>
        </w:rPr>
        <w:t xml:space="preserve"> Public</w:t>
      </w:r>
      <w:r>
        <w:rPr>
          <w:rFonts w:ascii="Arial" w:eastAsia="Arial" w:hAnsi="Arial" w:cs="Arial"/>
          <w:b/>
        </w:rPr>
        <w:tab/>
        <w:t xml:space="preserve">     </w:t>
      </w:r>
      <w:proofErr w:type="spellStart"/>
      <w:r>
        <w:rPr>
          <w:rFonts w:ascii="Arial" w:eastAsia="Arial" w:hAnsi="Arial" w:cs="Arial"/>
          <w:b/>
        </w:rPr>
        <w:t>Bucureşti</w:t>
      </w:r>
      <w:proofErr w:type="spellEnd"/>
      <w:r>
        <w:rPr>
          <w:rFonts w:ascii="Arial" w:eastAsia="Arial" w:hAnsi="Arial" w:cs="Arial"/>
          <w:b/>
        </w:rPr>
        <w:t xml:space="preserve">, str. Dr. </w:t>
      </w:r>
      <w:proofErr w:type="spellStart"/>
      <w:r>
        <w:rPr>
          <w:rFonts w:ascii="Arial" w:eastAsia="Arial" w:hAnsi="Arial" w:cs="Arial"/>
          <w:b/>
        </w:rPr>
        <w:t>Leonte</w:t>
      </w:r>
      <w:proofErr w:type="spellEnd"/>
      <w:r>
        <w:rPr>
          <w:rFonts w:ascii="Arial" w:eastAsia="Arial" w:hAnsi="Arial" w:cs="Arial"/>
          <w:b/>
        </w:rPr>
        <w:t xml:space="preserve">, nr.1-3, sector 5 </w:t>
      </w:r>
    </w:p>
    <w:p w:rsidR="00260591" w:rsidRDefault="000677E2">
      <w:pPr>
        <w:spacing w:after="0" w:line="276" w:lineRule="auto"/>
        <w:ind w:left="708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numPr>
          <w:ilvl w:val="0"/>
          <w:numId w:val="1"/>
        </w:numPr>
        <w:spacing w:after="0" w:line="276" w:lineRule="auto"/>
        <w:ind w:hanging="223"/>
        <w:rPr>
          <w:rFonts w:ascii="Arial" w:hAnsi="Arial" w:cs="Arial"/>
        </w:rPr>
      </w:pPr>
      <w:r>
        <w:rPr>
          <w:rFonts w:ascii="Arial" w:eastAsia="Arial" w:hAnsi="Arial" w:cs="Arial"/>
        </w:rPr>
        <w:t>IDENTIFICAREA PERICOLELOR /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INFORMAŢII DE PE ETICHETĂ </w:t>
      </w:r>
    </w:p>
    <w:p w:rsidR="00260591" w:rsidRDefault="000677E2">
      <w:p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</w:rPr>
        <w:t xml:space="preserve"> </w:t>
      </w: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Pericole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efecte</w:t>
      </w:r>
      <w:proofErr w:type="spellEnd"/>
      <w:r>
        <w:rPr>
          <w:rFonts w:ascii="Arial" w:eastAsia="Arial" w:hAnsi="Arial" w:cs="Arial"/>
          <w:b/>
        </w:rPr>
        <w:t xml:space="preserve"> adverse</w:t>
      </w:r>
      <w:r>
        <w:rPr>
          <w:rFonts w:ascii="Arial" w:eastAsia="Arial" w:hAnsi="Arial" w:cs="Arial"/>
        </w:rPr>
        <w:t xml:space="preserve">  </w:t>
      </w:r>
    </w:p>
    <w:p w:rsidR="00260591" w:rsidRDefault="000677E2">
      <w:pPr>
        <w:spacing w:after="0" w:line="276" w:lineRule="auto"/>
        <w:ind w:left="839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Această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substanță</w:t>
      </w:r>
      <w:proofErr w:type="spellEnd"/>
      <w:r>
        <w:rPr>
          <w:rFonts w:ascii="Arial" w:eastAsia="Arial" w:hAnsi="Arial" w:cs="Arial"/>
        </w:rPr>
        <w:t xml:space="preserve"> nu </w:t>
      </w:r>
      <w:proofErr w:type="spellStart"/>
      <w:r>
        <w:rPr>
          <w:rFonts w:ascii="Arial" w:eastAsia="Arial" w:hAnsi="Arial" w:cs="Arial"/>
        </w:rPr>
        <w:t>îndeplineste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criteriile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clasificare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conformitate</w:t>
      </w:r>
      <w:proofErr w:type="spellEnd"/>
      <w:r>
        <w:rPr>
          <w:rFonts w:ascii="Arial" w:eastAsia="Arial" w:hAnsi="Arial" w:cs="Arial"/>
        </w:rPr>
        <w:t xml:space="preserve"> cu </w:t>
      </w:r>
      <w:proofErr w:type="spellStart"/>
      <w:r>
        <w:rPr>
          <w:rFonts w:ascii="Arial" w:eastAsia="Arial" w:hAnsi="Arial" w:cs="Arial"/>
        </w:rPr>
        <w:t>Regulamentului</w:t>
      </w:r>
      <w:proofErr w:type="spellEnd"/>
      <w:r>
        <w:rPr>
          <w:rFonts w:ascii="Arial" w:eastAsia="Arial" w:hAnsi="Arial" w:cs="Arial"/>
        </w:rPr>
        <w:t xml:space="preserve"> (CE) </w:t>
      </w:r>
      <w:proofErr w:type="spellStart"/>
      <w:r>
        <w:rPr>
          <w:rFonts w:ascii="Arial" w:eastAsia="Arial" w:hAnsi="Arial" w:cs="Arial"/>
        </w:rPr>
        <w:t>nr</w:t>
      </w:r>
      <w:proofErr w:type="spellEnd"/>
      <w:r>
        <w:rPr>
          <w:rFonts w:ascii="Arial" w:eastAsia="Arial" w:hAnsi="Arial" w:cs="Arial"/>
        </w:rPr>
        <w:t xml:space="preserve"> 1272/2008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directivei</w:t>
      </w:r>
      <w:proofErr w:type="spellEnd"/>
      <w:r>
        <w:rPr>
          <w:rFonts w:ascii="Arial" w:eastAsia="Arial" w:hAnsi="Arial" w:cs="Arial"/>
        </w:rPr>
        <w:t xml:space="preserve"> 67/548/EEC </w:t>
      </w:r>
      <w:proofErr w:type="spellStart"/>
      <w:r>
        <w:rPr>
          <w:rFonts w:ascii="Arial" w:eastAsia="Arial" w:hAnsi="Arial" w:cs="Arial"/>
        </w:rPr>
        <w:t>sau</w:t>
      </w:r>
      <w:proofErr w:type="spellEnd"/>
      <w:r>
        <w:rPr>
          <w:rFonts w:ascii="Arial" w:eastAsia="Arial" w:hAnsi="Arial" w:cs="Arial"/>
        </w:rPr>
        <w:t xml:space="preserve"> a 1999/45/EEC</w:t>
      </w:r>
    </w:p>
    <w:p w:rsidR="00260591" w:rsidRDefault="00260591">
      <w:pPr>
        <w:spacing w:after="0" w:line="276" w:lineRule="auto"/>
        <w:rPr>
          <w:rFonts w:ascii="Arial" w:hAnsi="Arial" w:cs="Arial"/>
        </w:rPr>
      </w:pPr>
    </w:p>
    <w:p w:rsidR="00260591" w:rsidRDefault="000677E2">
      <w:pPr>
        <w:numPr>
          <w:ilvl w:val="1"/>
          <w:numId w:val="1"/>
        </w:numPr>
        <w:spacing w:after="0" w:line="276" w:lineRule="auto"/>
        <w:ind w:left="1128" w:hanging="555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Elemente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pentru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eticheta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ind w:left="1128"/>
        <w:rPr>
          <w:rFonts w:ascii="Arial" w:eastAsia="Arial" w:hAnsi="Arial" w:cs="Arial"/>
        </w:rPr>
      </w:pPr>
      <w:proofErr w:type="spellStart"/>
      <w:r>
        <w:rPr>
          <w:rFonts w:ascii="Arial" w:hAnsi="Arial" w:cs="Arial"/>
        </w:rPr>
        <w:t>Etichetarea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cu </w:t>
      </w:r>
      <w:proofErr w:type="spellStart"/>
      <w:r>
        <w:rPr>
          <w:rFonts w:ascii="Arial" w:eastAsia="Arial" w:hAnsi="Arial" w:cs="Arial"/>
        </w:rPr>
        <w:t>Regulamentului</w:t>
      </w:r>
      <w:proofErr w:type="spellEnd"/>
      <w:r>
        <w:rPr>
          <w:rFonts w:ascii="Arial" w:eastAsia="Arial" w:hAnsi="Arial" w:cs="Arial"/>
        </w:rPr>
        <w:t xml:space="preserve"> (CE) </w:t>
      </w:r>
      <w:proofErr w:type="spellStart"/>
      <w:r>
        <w:rPr>
          <w:rFonts w:ascii="Arial" w:eastAsia="Arial" w:hAnsi="Arial" w:cs="Arial"/>
        </w:rPr>
        <w:t>nr</w:t>
      </w:r>
      <w:proofErr w:type="spellEnd"/>
      <w:r>
        <w:rPr>
          <w:rFonts w:ascii="Arial" w:eastAsia="Arial" w:hAnsi="Arial" w:cs="Arial"/>
        </w:rPr>
        <w:t xml:space="preserve"> 1272/2008 (CLP)</w:t>
      </w:r>
    </w:p>
    <w:p w:rsidR="00260591" w:rsidRDefault="000677E2">
      <w:pPr>
        <w:spacing w:after="0" w:line="276" w:lineRule="auto"/>
        <w:ind w:left="1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 </w:t>
      </w:r>
      <w:proofErr w:type="spellStart"/>
      <w:proofErr w:type="gramStart"/>
      <w:r>
        <w:rPr>
          <w:rFonts w:ascii="Arial" w:eastAsia="Arial" w:hAnsi="Arial" w:cs="Arial"/>
        </w:rPr>
        <w:t>este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necesar</w:t>
      </w:r>
      <w:proofErr w:type="spellEnd"/>
    </w:p>
    <w:p w:rsidR="00260591" w:rsidRDefault="00260591">
      <w:pPr>
        <w:spacing w:after="0" w:line="276" w:lineRule="auto"/>
        <w:ind w:left="1128"/>
        <w:rPr>
          <w:rFonts w:ascii="Arial" w:eastAsia="Arial" w:hAnsi="Arial" w:cs="Arial"/>
        </w:rPr>
      </w:pPr>
    </w:p>
    <w:p w:rsidR="00260591" w:rsidRDefault="000677E2">
      <w:pPr>
        <w:spacing w:after="0" w:line="276" w:lineRule="auto"/>
        <w:ind w:left="1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2.3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Alte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Pericole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Această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substanță</w:t>
      </w:r>
      <w:proofErr w:type="spellEnd"/>
      <w:r>
        <w:rPr>
          <w:rFonts w:ascii="Arial" w:eastAsia="Arial" w:hAnsi="Arial" w:cs="Arial"/>
        </w:rPr>
        <w:t xml:space="preserve"> nu </w:t>
      </w:r>
      <w:proofErr w:type="spellStart"/>
      <w:r>
        <w:rPr>
          <w:rFonts w:ascii="Arial" w:eastAsia="Arial" w:hAnsi="Arial" w:cs="Arial"/>
        </w:rPr>
        <w:t>îndeplineste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criteriile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clasificare</w:t>
      </w:r>
      <w:proofErr w:type="spellEnd"/>
      <w:r>
        <w:t xml:space="preserve"> </w:t>
      </w:r>
      <w:proofErr w:type="spellStart"/>
      <w:r>
        <w:rPr>
          <w:rFonts w:ascii="Arial" w:eastAsia="Arial" w:hAnsi="Arial" w:cs="Arial"/>
        </w:rPr>
        <w:t>pentru</w:t>
      </w:r>
      <w:proofErr w:type="spellEnd"/>
      <w:r>
        <w:rPr>
          <w:rFonts w:ascii="Arial" w:eastAsia="Arial" w:hAnsi="Arial" w:cs="Arial"/>
        </w:rPr>
        <w:t xml:space="preserve"> PBT </w:t>
      </w:r>
      <w:proofErr w:type="spellStart"/>
      <w:r>
        <w:rPr>
          <w:rFonts w:ascii="Arial" w:eastAsia="Arial" w:hAnsi="Arial" w:cs="Arial"/>
        </w:rPr>
        <w:t>sau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vPvB</w:t>
      </w:r>
      <w:proofErr w:type="spellEnd"/>
      <w:r>
        <w:rPr>
          <w:rFonts w:ascii="Arial" w:eastAsia="Arial" w:hAnsi="Arial" w:cs="Arial"/>
        </w:rPr>
        <w:tab/>
        <w:t xml:space="preserve">conform </w:t>
      </w:r>
      <w:proofErr w:type="spellStart"/>
      <w:r>
        <w:rPr>
          <w:rFonts w:ascii="Arial" w:eastAsia="Arial" w:hAnsi="Arial" w:cs="Arial"/>
        </w:rPr>
        <w:t>regulamentrul</w:t>
      </w:r>
      <w:proofErr w:type="spellEnd"/>
      <w:r>
        <w:rPr>
          <w:rFonts w:ascii="Arial" w:eastAsia="Arial" w:hAnsi="Arial" w:cs="Arial"/>
        </w:rPr>
        <w:t xml:space="preserve"> REACH </w:t>
      </w:r>
      <w:proofErr w:type="spellStart"/>
      <w:r>
        <w:rPr>
          <w:rFonts w:ascii="Arial" w:eastAsia="Arial" w:hAnsi="Arial" w:cs="Arial"/>
        </w:rPr>
        <w:t>anexa</w:t>
      </w:r>
      <w:proofErr w:type="spellEnd"/>
      <w:r>
        <w:rPr>
          <w:rFonts w:ascii="Arial" w:eastAsia="Arial" w:hAnsi="Arial" w:cs="Arial"/>
        </w:rPr>
        <w:t xml:space="preserve"> XIII.</w:t>
      </w:r>
    </w:p>
    <w:p w:rsidR="00260591" w:rsidRDefault="000677E2">
      <w:pPr>
        <w:spacing w:after="0" w:line="276" w:lineRule="auto"/>
        <w:ind w:left="1488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numPr>
          <w:ilvl w:val="0"/>
          <w:numId w:val="1"/>
        </w:numPr>
        <w:spacing w:after="0" w:line="276" w:lineRule="auto"/>
        <w:ind w:hanging="223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COMPOZIŢIE/INFORMAŢII PRIVIND COMPONENŢII (INGREDIENTELE) DIN AMESTECURI </w:t>
      </w:r>
    </w:p>
    <w:p w:rsidR="00260591" w:rsidRDefault="000677E2">
      <w:pPr>
        <w:spacing w:after="0" w:line="276" w:lineRule="auto"/>
        <w:ind w:left="77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3.1  </w:t>
      </w:r>
      <w:proofErr w:type="spellStart"/>
      <w:r>
        <w:rPr>
          <w:rFonts w:ascii="Arial" w:hAnsi="Arial" w:cs="Arial"/>
        </w:rPr>
        <w:t>Substan</w:t>
      </w:r>
      <w:proofErr w:type="gramEnd"/>
      <w:r>
        <w:rPr>
          <w:rFonts w:ascii="Arial" w:hAnsi="Arial" w:cs="Arial"/>
        </w:rPr>
        <w:t>țe</w:t>
      </w:r>
      <w:proofErr w:type="spellEnd"/>
      <w:r>
        <w:rPr>
          <w:rFonts w:ascii="Arial" w:hAnsi="Arial" w:cs="Arial"/>
        </w:rPr>
        <w:t xml:space="preserve"> </w:t>
      </w:r>
    </w:p>
    <w:p w:rsidR="00260591" w:rsidRDefault="000677E2">
      <w:pPr>
        <w:pStyle w:val="Corptext"/>
        <w:spacing w:line="276" w:lineRule="auto"/>
        <w:ind w:left="926" w:right="388"/>
      </w:pPr>
      <w:r>
        <w:tab/>
      </w:r>
    </w:p>
    <w:tbl>
      <w:tblPr>
        <w:tblStyle w:val="TableNormal"/>
        <w:tblW w:w="7657" w:type="dxa"/>
        <w:tblInd w:w="883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80"/>
        <w:gridCol w:w="1912"/>
        <w:gridCol w:w="3965"/>
      </w:tblGrid>
      <w:tr w:rsidR="00260591">
        <w:trPr>
          <w:trHeight w:val="267"/>
        </w:trPr>
        <w:tc>
          <w:tcPr>
            <w:tcW w:w="1780" w:type="dxa"/>
          </w:tcPr>
          <w:p w:rsidR="00260591" w:rsidRDefault="000677E2">
            <w:pPr>
              <w:pStyle w:val="TableParagraph"/>
              <w:spacing w:line="244" w:lineRule="exact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INCI</w:t>
            </w:r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 xml:space="preserve"> :</w:t>
            </w:r>
          </w:p>
        </w:tc>
        <w:tc>
          <w:tcPr>
            <w:tcW w:w="1912" w:type="dxa"/>
          </w:tcPr>
          <w:p w:rsidR="00260591" w:rsidRDefault="000677E2">
            <w:pPr>
              <w:pStyle w:val="TableParagraph"/>
              <w:spacing w:line="244" w:lineRule="exact"/>
              <w:ind w:left="393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Caolin</w:t>
            </w:r>
            <w:proofErr w:type="spellEnd"/>
          </w:p>
        </w:tc>
        <w:tc>
          <w:tcPr>
            <w:tcW w:w="3965" w:type="dxa"/>
          </w:tcPr>
          <w:p w:rsidR="00260591" w:rsidRDefault="000677E2">
            <w:pPr>
              <w:pStyle w:val="TableParagraph"/>
              <w:spacing w:line="244" w:lineRule="exact"/>
              <w:ind w:left="604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Illite</w:t>
            </w:r>
            <w:proofErr w:type="spellEnd"/>
          </w:p>
        </w:tc>
      </w:tr>
      <w:tr w:rsidR="00260591">
        <w:trPr>
          <w:trHeight w:val="290"/>
        </w:trPr>
        <w:tc>
          <w:tcPr>
            <w:tcW w:w="1780" w:type="dxa"/>
          </w:tcPr>
          <w:p w:rsidR="00260591" w:rsidRDefault="000677E2">
            <w:pPr>
              <w:pStyle w:val="TableParagraph"/>
              <w:spacing w:before="14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 xml:space="preserve"> CAS:</w:t>
            </w:r>
          </w:p>
        </w:tc>
        <w:tc>
          <w:tcPr>
            <w:tcW w:w="1912" w:type="dxa"/>
          </w:tcPr>
          <w:p w:rsidR="00260591" w:rsidRDefault="000677E2">
            <w:pPr>
              <w:pStyle w:val="TableParagraph"/>
              <w:spacing w:before="14"/>
              <w:ind w:left="393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12173-60-3</w:t>
            </w:r>
          </w:p>
        </w:tc>
        <w:tc>
          <w:tcPr>
            <w:tcW w:w="3965" w:type="dxa"/>
          </w:tcPr>
          <w:p w:rsidR="00260591" w:rsidRDefault="000677E2">
            <w:pPr>
              <w:pStyle w:val="TableParagraph"/>
              <w:ind w:left="854"/>
            </w:pPr>
            <w:r>
              <w:t>12173-60-3</w:t>
            </w:r>
          </w:p>
        </w:tc>
      </w:tr>
      <w:tr w:rsidR="00260591">
        <w:trPr>
          <w:trHeight w:val="291"/>
        </w:trPr>
        <w:tc>
          <w:tcPr>
            <w:tcW w:w="1780" w:type="dxa"/>
          </w:tcPr>
          <w:p w:rsidR="00260591" w:rsidRDefault="000677E2">
            <w:pPr>
              <w:pStyle w:val="TableParagraph"/>
              <w:spacing w:before="14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 xml:space="preserve"> EINECS:</w:t>
            </w:r>
          </w:p>
        </w:tc>
        <w:tc>
          <w:tcPr>
            <w:tcW w:w="1912" w:type="dxa"/>
          </w:tcPr>
          <w:p w:rsidR="00260591" w:rsidRDefault="000677E2">
            <w:pPr>
              <w:pStyle w:val="TableParagraph"/>
              <w:spacing w:before="14"/>
              <w:ind w:left="393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310-127-6</w:t>
            </w:r>
          </w:p>
        </w:tc>
        <w:tc>
          <w:tcPr>
            <w:tcW w:w="3965" w:type="dxa"/>
          </w:tcPr>
          <w:p w:rsidR="00260591" w:rsidRDefault="000677E2">
            <w:pPr>
              <w:pStyle w:val="TableParagraph"/>
              <w:ind w:left="854"/>
            </w:pPr>
            <w:r>
              <w:t>-</w:t>
            </w:r>
          </w:p>
        </w:tc>
      </w:tr>
      <w:tr w:rsidR="00260591">
        <w:trPr>
          <w:trHeight w:val="268"/>
        </w:trPr>
        <w:tc>
          <w:tcPr>
            <w:tcW w:w="1780" w:type="dxa"/>
          </w:tcPr>
          <w:p w:rsidR="00260591" w:rsidRDefault="000677E2">
            <w:pPr>
              <w:pStyle w:val="TableParagraph"/>
              <w:spacing w:before="15" w:line="233" w:lineRule="exact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Raport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:</w:t>
            </w:r>
          </w:p>
        </w:tc>
        <w:tc>
          <w:tcPr>
            <w:tcW w:w="1912" w:type="dxa"/>
          </w:tcPr>
          <w:p w:rsidR="00260591" w:rsidRDefault="000677E2">
            <w:pPr>
              <w:pStyle w:val="TableParagraph"/>
              <w:spacing w:before="15" w:line="233" w:lineRule="exact"/>
              <w:ind w:left="393"/>
              <w:rPr>
                <w:rFonts w:ascii="Arial" w:eastAsia="Arial" w:hAnsi="Arial" w:cs="Arial"/>
                <w:color w:val="000000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lang w:val="en-US" w:eastAsia="en-US" w:bidi="ar-SA"/>
              </w:rPr>
              <w:t>75-90 %</w:t>
            </w:r>
          </w:p>
        </w:tc>
        <w:tc>
          <w:tcPr>
            <w:tcW w:w="3965" w:type="dxa"/>
          </w:tcPr>
          <w:p w:rsidR="00260591" w:rsidRDefault="000677E2">
            <w:pPr>
              <w:pStyle w:val="TableParagraph"/>
              <w:spacing w:line="233" w:lineRule="exact"/>
              <w:ind w:left="854"/>
            </w:pPr>
            <w:r>
              <w:t>40-55</w:t>
            </w:r>
          </w:p>
        </w:tc>
      </w:tr>
    </w:tbl>
    <w:p w:rsidR="00260591" w:rsidRDefault="00260591">
      <w:pPr>
        <w:pStyle w:val="Corptext"/>
        <w:spacing w:line="276" w:lineRule="auto"/>
        <w:ind w:left="926" w:right="388"/>
        <w:rPr>
          <w:color w:val="000000"/>
          <w:sz w:val="22"/>
          <w:szCs w:val="22"/>
          <w:lang w:val="en-US" w:eastAsia="en-US" w:bidi="ar-SA"/>
        </w:rPr>
      </w:pPr>
    </w:p>
    <w:p w:rsidR="00260591" w:rsidRDefault="00260591">
      <w:pPr>
        <w:spacing w:after="0" w:line="276" w:lineRule="auto"/>
        <w:ind w:left="779"/>
        <w:rPr>
          <w:rFonts w:ascii="Arial" w:hAnsi="Arial" w:cs="Arial"/>
        </w:rPr>
      </w:pPr>
    </w:p>
    <w:p w:rsidR="00260591" w:rsidRDefault="00260591">
      <w:pPr>
        <w:spacing w:after="0" w:line="276" w:lineRule="auto"/>
        <w:ind w:left="779"/>
        <w:rPr>
          <w:rFonts w:ascii="Arial" w:hAnsi="Arial" w:cs="Arial"/>
        </w:rPr>
      </w:pPr>
    </w:p>
    <w:p w:rsidR="00260591" w:rsidRDefault="00260591">
      <w:pPr>
        <w:spacing w:after="0" w:line="276" w:lineRule="auto"/>
        <w:ind w:left="779"/>
        <w:rPr>
          <w:rFonts w:ascii="Arial" w:hAnsi="Arial" w:cs="Arial"/>
        </w:rPr>
      </w:pPr>
    </w:p>
    <w:p w:rsidR="00260591" w:rsidRDefault="00260591">
      <w:pPr>
        <w:spacing w:after="0" w:line="276" w:lineRule="auto"/>
        <w:ind w:left="779"/>
        <w:jc w:val="center"/>
        <w:rPr>
          <w:rFonts w:ascii="Arial" w:hAnsi="Arial" w:cs="Arial"/>
        </w:rPr>
      </w:pPr>
    </w:p>
    <w:p w:rsidR="00260591" w:rsidRDefault="000677E2">
      <w:pPr>
        <w:numPr>
          <w:ilvl w:val="0"/>
          <w:numId w:val="1"/>
        </w:numPr>
        <w:spacing w:after="0" w:line="276" w:lineRule="auto"/>
        <w:ind w:hanging="223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MĂSURI DE PRIM AJUTOR </w:t>
      </w: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Descrierea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masurilor</w:t>
      </w:r>
      <w:proofErr w:type="spellEnd"/>
      <w:r>
        <w:rPr>
          <w:rFonts w:ascii="Arial" w:hAnsi="Arial" w:cs="Arial"/>
        </w:rPr>
        <w:t xml:space="preserve"> de prim </w:t>
      </w:r>
      <w:proofErr w:type="spellStart"/>
      <w:r>
        <w:rPr>
          <w:rFonts w:ascii="Arial" w:hAnsi="Arial" w:cs="Arial"/>
        </w:rPr>
        <w:t>ajutor</w:t>
      </w:r>
      <w:proofErr w:type="spellEnd"/>
    </w:p>
    <w:p w:rsidR="00260591" w:rsidRDefault="000677E2">
      <w:pPr>
        <w:spacing w:after="0" w:line="276" w:lineRule="auto"/>
        <w:ind w:left="839"/>
        <w:rPr>
          <w:rFonts w:ascii="Arial" w:hAnsi="Arial" w:cs="Arial"/>
          <w:lang w:val="hu-HU"/>
        </w:rPr>
      </w:pPr>
      <w:proofErr w:type="spellStart"/>
      <w:r>
        <w:rPr>
          <w:rFonts w:ascii="Arial" w:hAnsi="Arial" w:cs="Arial"/>
        </w:rPr>
        <w:t>Observa</w:t>
      </w:r>
      <w:proofErr w:type="spellEnd"/>
      <w:r>
        <w:rPr>
          <w:rFonts w:ascii="Arial" w:hAnsi="Arial" w:cs="Arial"/>
          <w:lang w:val="ro-RO"/>
        </w:rPr>
        <w:t>ț</w:t>
      </w:r>
      <w:r>
        <w:rPr>
          <w:rFonts w:ascii="Arial" w:hAnsi="Arial" w:cs="Arial"/>
          <w:lang w:val="ro-RO"/>
        </w:rPr>
        <w:t xml:space="preserve">ii generale – </w:t>
      </w:r>
      <w:proofErr w:type="spellStart"/>
      <w:r>
        <w:rPr>
          <w:rFonts w:ascii="Arial" w:hAnsi="Arial" w:cs="Arial"/>
          <w:lang w:val="ro-RO"/>
        </w:rPr>
        <w:t>Personelor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inconstiente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gramStart"/>
      <w:r>
        <w:rPr>
          <w:rFonts w:ascii="Arial" w:hAnsi="Arial" w:cs="Arial"/>
          <w:lang w:val="hu-HU"/>
        </w:rPr>
        <w:t>este</w:t>
      </w:r>
      <w:proofErr w:type="gramEnd"/>
      <w:r>
        <w:rPr>
          <w:rFonts w:ascii="Arial" w:hAnsi="Arial" w:cs="Arial"/>
          <w:lang w:val="hu-HU"/>
        </w:rPr>
        <w:t xml:space="preserve"> interzis consumul apei sau alte lichide. </w:t>
      </w:r>
      <w:r>
        <w:rPr>
          <w:rFonts w:ascii="Arial" w:hAnsi="Arial" w:cs="Arial"/>
        </w:rPr>
        <w:t xml:space="preserve">Nu </w:t>
      </w:r>
      <w:proofErr w:type="spellStart"/>
      <w:r>
        <w:rPr>
          <w:rFonts w:ascii="Arial" w:hAnsi="Arial" w:cs="Arial"/>
        </w:rPr>
        <w:t>induceți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vărsături</w:t>
      </w:r>
      <w:proofErr w:type="spellEnd"/>
      <w:proofErr w:type="gramStart"/>
      <w:r>
        <w:rPr>
          <w:rFonts w:ascii="Arial" w:hAnsi="Arial" w:cs="Arial"/>
        </w:rPr>
        <w:t>!</w:t>
      </w:r>
      <w:r>
        <w:rPr>
          <w:rFonts w:ascii="Arial" w:hAnsi="Arial" w:cs="Arial"/>
          <w:lang w:val="hu-HU"/>
        </w:rPr>
        <w:t>.</w:t>
      </w:r>
      <w:proofErr w:type="gramEnd"/>
    </w:p>
    <w:p w:rsidR="00260591" w:rsidRDefault="000677E2">
      <w:pPr>
        <w:spacing w:after="0" w:line="276" w:lineRule="auto"/>
        <w:ind w:left="839"/>
        <w:rPr>
          <w:rFonts w:ascii="Arial" w:hAnsi="Arial" w:cs="Arial"/>
          <w:lang w:val="ro-RO"/>
        </w:rPr>
      </w:pPr>
      <w:r>
        <w:rPr>
          <w:rFonts w:ascii="Arial" w:hAnsi="Arial" w:cs="Arial"/>
          <w:lang w:val="hu-HU"/>
        </w:rPr>
        <w:t>Dup</w:t>
      </w:r>
      <w:r>
        <w:rPr>
          <w:rFonts w:ascii="Arial" w:hAnsi="Arial" w:cs="Arial"/>
          <w:lang w:val="ro-RO"/>
        </w:rPr>
        <w:t xml:space="preserve">ă </w:t>
      </w:r>
      <w:proofErr w:type="spellStart"/>
      <w:r>
        <w:rPr>
          <w:rFonts w:ascii="Arial" w:hAnsi="Arial" w:cs="Arial"/>
          <w:lang w:val="ro-RO"/>
        </w:rPr>
        <w:t>inhalare-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Duceti</w:t>
      </w:r>
      <w:proofErr w:type="spellEnd"/>
      <w:r>
        <w:rPr>
          <w:rFonts w:ascii="Arial" w:hAnsi="Arial" w:cs="Arial"/>
          <w:lang w:val="ro-RO"/>
        </w:rPr>
        <w:t xml:space="preserve"> persoana la aer proaspăt și lăsați-o să stea liniștită</w:t>
      </w:r>
    </w:p>
    <w:p w:rsidR="00260591" w:rsidRDefault="000677E2">
      <w:pPr>
        <w:spacing w:after="0" w:line="276" w:lineRule="auto"/>
        <w:ind w:left="839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După contactul cu pielea – Clătiți pielea cu apă și săpun, faceți duș</w:t>
      </w:r>
    </w:p>
    <w:p w:rsidR="00260591" w:rsidRDefault="000677E2">
      <w:pPr>
        <w:spacing w:after="0" w:line="276" w:lineRule="auto"/>
        <w:ind w:left="839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După contactul cu </w:t>
      </w:r>
      <w:proofErr w:type="spellStart"/>
      <w:r>
        <w:rPr>
          <w:rFonts w:ascii="Arial" w:hAnsi="Arial" w:cs="Arial"/>
          <w:lang w:val="ro-RO"/>
        </w:rPr>
        <w:t>ochii-</w:t>
      </w:r>
      <w:proofErr w:type="spellEnd"/>
      <w:r>
        <w:rPr>
          <w:rFonts w:ascii="Arial" w:hAnsi="Arial" w:cs="Arial"/>
          <w:lang w:val="ro-RO"/>
        </w:rPr>
        <w:t xml:space="preserve"> Clătiți cu atenție cu apă, timp de mai multe 10-15 minute </w:t>
      </w:r>
    </w:p>
    <w:p w:rsidR="00260591" w:rsidRDefault="000677E2">
      <w:pPr>
        <w:spacing w:after="0" w:line="276" w:lineRule="auto"/>
        <w:ind w:left="839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După</w:t>
      </w:r>
      <w:r>
        <w:rPr>
          <w:rFonts w:ascii="Arial" w:hAnsi="Arial" w:cs="Arial"/>
          <w:lang w:val="ro-RO"/>
        </w:rPr>
        <w:t xml:space="preserve"> ingerare –Clătiți gura . Sunați medicul dacă nu vă simțiți bine</w:t>
      </w:r>
    </w:p>
    <w:p w:rsidR="00260591" w:rsidRDefault="00260591">
      <w:pPr>
        <w:spacing w:after="0" w:line="276" w:lineRule="auto"/>
        <w:ind w:left="839"/>
        <w:rPr>
          <w:rFonts w:ascii="Arial" w:hAnsi="Arial" w:cs="Arial"/>
          <w:lang w:val="ro-RO"/>
        </w:rPr>
      </w:pP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Cele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mai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importante</w:t>
      </w:r>
      <w:proofErr w:type="spellEnd"/>
      <w:r>
        <w:rPr>
          <w:rFonts w:ascii="Arial" w:eastAsia="Arial" w:hAnsi="Arial" w:cs="Arial"/>
          <w:b/>
        </w:rPr>
        <w:t xml:space="preserve">  </w:t>
      </w:r>
      <w:proofErr w:type="spellStart"/>
      <w:r>
        <w:rPr>
          <w:rFonts w:ascii="Arial" w:eastAsia="Arial" w:hAnsi="Arial" w:cs="Arial"/>
          <w:b/>
        </w:rPr>
        <w:t>simptome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efecte</w:t>
      </w:r>
      <w:proofErr w:type="spellEnd"/>
      <w:r>
        <w:rPr>
          <w:rFonts w:ascii="Arial" w:eastAsia="Arial" w:hAnsi="Arial" w:cs="Arial"/>
          <w:b/>
        </w:rPr>
        <w:t xml:space="preserve"> , </w:t>
      </w:r>
      <w:proofErr w:type="spellStart"/>
      <w:r>
        <w:rPr>
          <w:rFonts w:ascii="Arial" w:eastAsia="Arial" w:hAnsi="Arial" w:cs="Arial"/>
          <w:b/>
        </w:rPr>
        <w:t>atât</w:t>
      </w:r>
      <w:proofErr w:type="spellEnd"/>
      <w:r>
        <w:rPr>
          <w:rFonts w:ascii="Arial" w:eastAsia="Arial" w:hAnsi="Arial" w:cs="Arial"/>
          <w:b/>
        </w:rPr>
        <w:t xml:space="preserve"> acute, </w:t>
      </w:r>
      <w:proofErr w:type="spellStart"/>
      <w:r>
        <w:rPr>
          <w:rFonts w:ascii="Arial" w:eastAsia="Arial" w:hAnsi="Arial" w:cs="Arial"/>
          <w:b/>
        </w:rPr>
        <w:t>cât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întârziate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ind w:left="839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În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condiții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adecvate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utilizare</w:t>
      </w:r>
      <w:proofErr w:type="spellEnd"/>
      <w:r>
        <w:rPr>
          <w:rFonts w:ascii="Arial" w:eastAsia="Arial" w:hAnsi="Arial" w:cs="Arial"/>
        </w:rPr>
        <w:t xml:space="preserve"> nu </w:t>
      </w:r>
      <w:proofErr w:type="spellStart"/>
      <w:r>
        <w:rPr>
          <w:rFonts w:ascii="Arial" w:eastAsia="Arial" w:hAnsi="Arial" w:cs="Arial"/>
        </w:rPr>
        <w:t>există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niciun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pericol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apreciabil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260591" w:rsidRDefault="00260591">
      <w:pPr>
        <w:spacing w:after="0" w:line="276" w:lineRule="auto"/>
        <w:ind w:left="839"/>
        <w:rPr>
          <w:rFonts w:ascii="Arial" w:eastAsia="Arial" w:hAnsi="Arial" w:cs="Arial"/>
        </w:rPr>
      </w:pP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4.3       </w:t>
      </w:r>
      <w:proofErr w:type="spellStart"/>
      <w:r>
        <w:rPr>
          <w:rFonts w:ascii="Arial" w:eastAsia="Arial" w:hAnsi="Arial" w:cs="Arial"/>
          <w:b/>
        </w:rPr>
        <w:t>Indicatii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privind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orce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fel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</w:rPr>
        <w:t>istență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medicală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imediată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tratamentele</w:t>
      </w:r>
      <w:proofErr w:type="spellEnd"/>
      <w:r>
        <w:rPr>
          <w:rFonts w:ascii="Arial" w:eastAsia="Arial" w:hAnsi="Arial" w:cs="Arial"/>
          <w:b/>
        </w:rPr>
        <w:t xml:space="preserve"> special </w:t>
      </w:r>
      <w:proofErr w:type="spellStart"/>
      <w:r>
        <w:rPr>
          <w:rFonts w:ascii="Arial" w:eastAsia="Arial" w:hAnsi="Arial" w:cs="Arial"/>
          <w:b/>
        </w:rPr>
        <w:t>necesare</w:t>
      </w:r>
      <w:proofErr w:type="spellEnd"/>
    </w:p>
    <w:p w:rsidR="00260591" w:rsidRDefault="000677E2">
      <w:pPr>
        <w:spacing w:after="0" w:line="276" w:lineRule="auto"/>
        <w:ind w:left="839"/>
        <w:rPr>
          <w:rFonts w:ascii="Arial" w:eastAsia="Arial" w:hAnsi="Arial" w:cs="Arial"/>
        </w:rPr>
      </w:pPr>
      <w:proofErr w:type="spellStart"/>
      <w:r>
        <w:rPr>
          <w:rFonts w:ascii="Arial" w:hAnsi="Arial" w:cs="Arial"/>
          <w:lang w:val="ro-RO"/>
        </w:rPr>
        <w:t>Personelor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inconstiente</w:t>
      </w:r>
      <w:proofErr w:type="spellEnd"/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hu-HU"/>
        </w:rPr>
        <w:t>este interzis consumul apei sau alte lichide.</w:t>
      </w:r>
      <w:r>
        <w:rPr>
          <w:rFonts w:ascii="Arial" w:hAnsi="Arial" w:cs="Arial"/>
          <w:lang w:val="ro-RO"/>
        </w:rPr>
        <w:t>Sunați medicul dacă nu vă simțiți bine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arătați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eticheta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produsului</w:t>
      </w:r>
      <w:proofErr w:type="spellEnd"/>
      <w:r>
        <w:rPr>
          <w:rFonts w:ascii="Arial" w:eastAsia="Arial" w:hAnsi="Arial" w:cs="Arial"/>
        </w:rPr>
        <w:t>)</w:t>
      </w:r>
    </w:p>
    <w:p w:rsidR="00260591" w:rsidRDefault="00260591">
      <w:pPr>
        <w:spacing w:after="0" w:line="276" w:lineRule="auto"/>
        <w:ind w:left="839"/>
        <w:rPr>
          <w:rFonts w:ascii="Arial" w:hAnsi="Arial" w:cs="Arial"/>
        </w:rPr>
      </w:pPr>
    </w:p>
    <w:p w:rsidR="00260591" w:rsidRDefault="000677E2">
      <w:pPr>
        <w:numPr>
          <w:ilvl w:val="0"/>
          <w:numId w:val="1"/>
        </w:numPr>
        <w:spacing w:after="0" w:line="276" w:lineRule="auto"/>
        <w:ind w:hanging="223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MĂSURI DE COMBATERE A INCENDIILOR </w:t>
      </w:r>
    </w:p>
    <w:p w:rsidR="00260591" w:rsidRDefault="000677E2">
      <w:pPr>
        <w:spacing w:after="0" w:line="276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5.1 </w:t>
      </w:r>
      <w:proofErr w:type="spellStart"/>
      <w:r>
        <w:rPr>
          <w:rFonts w:ascii="Arial" w:hAnsi="Arial" w:cs="Arial"/>
          <w:b/>
          <w:w w:val="105"/>
        </w:rPr>
        <w:t>Mijloace</w:t>
      </w:r>
      <w:proofErr w:type="spellEnd"/>
      <w:r>
        <w:rPr>
          <w:rFonts w:ascii="Arial" w:hAnsi="Arial" w:cs="Arial"/>
          <w:b/>
          <w:w w:val="105"/>
        </w:rPr>
        <w:t xml:space="preserve"> de </w:t>
      </w:r>
      <w:proofErr w:type="spellStart"/>
      <w:r>
        <w:rPr>
          <w:rFonts w:ascii="Arial" w:hAnsi="Arial" w:cs="Arial"/>
          <w:b/>
          <w:w w:val="105"/>
        </w:rPr>
        <w:t>stingere</w:t>
      </w:r>
      <w:proofErr w:type="spellEnd"/>
      <w:r>
        <w:rPr>
          <w:rFonts w:ascii="Arial" w:hAnsi="Arial" w:cs="Arial"/>
          <w:b/>
          <w:w w:val="105"/>
        </w:rPr>
        <w:t xml:space="preserve"> </w:t>
      </w:r>
      <w:proofErr w:type="gramStart"/>
      <w:r>
        <w:rPr>
          <w:rFonts w:ascii="Arial" w:hAnsi="Arial" w:cs="Arial"/>
          <w:b/>
          <w:w w:val="105"/>
        </w:rPr>
        <w:t>a</w:t>
      </w:r>
      <w:proofErr w:type="gramEnd"/>
      <w:r>
        <w:rPr>
          <w:rFonts w:ascii="Arial" w:hAnsi="Arial" w:cs="Arial"/>
          <w:b/>
          <w:w w:val="105"/>
        </w:rPr>
        <w:t xml:space="preserve"> </w:t>
      </w:r>
      <w:proofErr w:type="spellStart"/>
      <w:r>
        <w:rPr>
          <w:rFonts w:ascii="Arial" w:hAnsi="Arial" w:cs="Arial"/>
          <w:b/>
          <w:w w:val="105"/>
        </w:rPr>
        <w:t>incendiilor</w:t>
      </w:r>
      <w:bookmarkStart w:id="1" w:name="Mijloace_de_stingere_corespunzătoare"/>
      <w:bookmarkEnd w:id="1"/>
      <w:proofErr w:type="spellEnd"/>
      <w:r>
        <w:rPr>
          <w:rFonts w:ascii="Arial" w:hAnsi="Arial" w:cs="Arial"/>
          <w:b/>
          <w:w w:val="105"/>
        </w:rPr>
        <w:t xml:space="preserve"> </w:t>
      </w:r>
    </w:p>
    <w:p w:rsidR="00260591" w:rsidRDefault="000677E2">
      <w:pPr>
        <w:pStyle w:val="Corptext"/>
        <w:spacing w:line="276" w:lineRule="auto"/>
        <w:rPr>
          <w:w w:val="105"/>
          <w:sz w:val="22"/>
          <w:szCs w:val="22"/>
        </w:rPr>
      </w:pPr>
      <w:proofErr w:type="spellStart"/>
      <w:r>
        <w:rPr>
          <w:sz w:val="22"/>
          <w:szCs w:val="22"/>
        </w:rPr>
        <w:t>Materialaul</w:t>
      </w:r>
      <w:proofErr w:type="spellEnd"/>
      <w:r>
        <w:rPr>
          <w:sz w:val="22"/>
          <w:szCs w:val="22"/>
        </w:rPr>
        <w:t xml:space="preserve"> nu este inflamabil sau exploziv</w:t>
      </w:r>
    </w:p>
    <w:p w:rsidR="00260591" w:rsidRDefault="000677E2">
      <w:pPr>
        <w:pStyle w:val="Corptext"/>
        <w:spacing w:line="276" w:lineRule="auto"/>
        <w:rPr>
          <w:w w:val="105"/>
          <w:sz w:val="22"/>
          <w:szCs w:val="22"/>
        </w:rPr>
      </w:pPr>
      <w:proofErr w:type="spellStart"/>
      <w:r>
        <w:rPr>
          <w:w w:val="105"/>
          <w:sz w:val="22"/>
          <w:szCs w:val="22"/>
        </w:rPr>
        <w:t>Mareliale</w:t>
      </w:r>
      <w:proofErr w:type="spellEnd"/>
      <w:r>
        <w:rPr>
          <w:w w:val="105"/>
          <w:sz w:val="22"/>
          <w:szCs w:val="22"/>
        </w:rPr>
        <w:t xml:space="preserve"> neafectate de incendiu, trebuie </w:t>
      </w:r>
      <w:proofErr w:type="spellStart"/>
      <w:r>
        <w:rPr>
          <w:w w:val="105"/>
          <w:sz w:val="22"/>
          <w:szCs w:val="22"/>
        </w:rPr>
        <w:t>racit</w:t>
      </w:r>
      <w:proofErr w:type="spellEnd"/>
      <w:r>
        <w:rPr>
          <w:w w:val="105"/>
          <w:sz w:val="22"/>
          <w:szCs w:val="22"/>
        </w:rPr>
        <w:t xml:space="preserve"> cu jet de apă, </w:t>
      </w:r>
      <w:proofErr w:type="spellStart"/>
      <w:r>
        <w:rPr>
          <w:w w:val="105"/>
          <w:sz w:val="22"/>
          <w:szCs w:val="22"/>
        </w:rPr>
        <w:t>invelit</w:t>
      </w:r>
      <w:proofErr w:type="spellEnd"/>
      <w:r>
        <w:rPr>
          <w:w w:val="105"/>
          <w:sz w:val="22"/>
          <w:szCs w:val="22"/>
        </w:rPr>
        <w:t xml:space="preserve"> cu spuma si scos din zona de incendiu </w:t>
      </w:r>
    </w:p>
    <w:p w:rsidR="00260591" w:rsidRDefault="000677E2">
      <w:pPr>
        <w:pStyle w:val="Titlu2"/>
        <w:tabs>
          <w:tab w:val="left" w:pos="750"/>
          <w:tab w:val="left" w:pos="751"/>
        </w:tabs>
        <w:spacing w:before="0" w:line="276" w:lineRule="auto"/>
        <w:ind w:right="5918"/>
        <w:rPr>
          <w:sz w:val="22"/>
          <w:szCs w:val="22"/>
        </w:rPr>
      </w:pPr>
      <w:r>
        <w:rPr>
          <w:w w:val="105"/>
          <w:sz w:val="22"/>
          <w:szCs w:val="22"/>
        </w:rPr>
        <w:t>Mijloace de stingere</w:t>
      </w:r>
      <w:r>
        <w:rPr>
          <w:spacing w:val="-2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corespunzătoare</w:t>
      </w:r>
    </w:p>
    <w:p w:rsidR="00260591" w:rsidRDefault="000677E2">
      <w:pPr>
        <w:pStyle w:val="Corptext"/>
        <w:spacing w:before="18" w:line="276" w:lineRule="auto"/>
        <w:rPr>
          <w:sz w:val="22"/>
          <w:szCs w:val="22"/>
        </w:rPr>
      </w:pPr>
      <w:r>
        <w:rPr>
          <w:w w:val="105"/>
          <w:sz w:val="22"/>
          <w:szCs w:val="22"/>
        </w:rPr>
        <w:t>Masurile de stingere corespund zonei</w:t>
      </w:r>
      <w:bookmarkStart w:id="2" w:name="Mijloace_de_stingere_necorespunzătoare"/>
      <w:bookmarkEnd w:id="2"/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spumă, pulbere de extinctor uscată, dioxid de carbon (CO2)</w:t>
      </w:r>
    </w:p>
    <w:p w:rsidR="00260591" w:rsidRDefault="000677E2">
      <w:pPr>
        <w:pStyle w:val="Titlu2"/>
        <w:spacing w:before="82" w:line="276" w:lineRule="auto"/>
        <w:rPr>
          <w:sz w:val="22"/>
          <w:szCs w:val="22"/>
        </w:rPr>
      </w:pPr>
      <w:r>
        <w:rPr>
          <w:w w:val="105"/>
          <w:sz w:val="22"/>
          <w:szCs w:val="22"/>
        </w:rPr>
        <w:t>Mijloace de stingere necorespunzătoare</w:t>
      </w:r>
    </w:p>
    <w:p w:rsidR="00260591" w:rsidRDefault="000677E2">
      <w:pPr>
        <w:pStyle w:val="Corptext"/>
        <w:spacing w:before="50" w:line="276" w:lineRule="auto"/>
        <w:rPr>
          <w:sz w:val="22"/>
          <w:szCs w:val="22"/>
        </w:rPr>
      </w:pPr>
      <w:bookmarkStart w:id="3" w:name="5.2_Pericole_speciale_cauzate_de_substan"/>
      <w:bookmarkEnd w:id="3"/>
      <w:r>
        <w:rPr>
          <w:w w:val="110"/>
          <w:sz w:val="22"/>
          <w:szCs w:val="22"/>
        </w:rPr>
        <w:t>jet continuu de apă</w:t>
      </w: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Mijloace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stingere</w:t>
      </w:r>
      <w:proofErr w:type="spellEnd"/>
      <w:r>
        <w:rPr>
          <w:rFonts w:ascii="Arial" w:eastAsia="Arial" w:hAnsi="Arial" w:cs="Arial"/>
          <w:b/>
        </w:rPr>
        <w:t xml:space="preserve"> care nu </w:t>
      </w:r>
      <w:proofErr w:type="spellStart"/>
      <w:r>
        <w:rPr>
          <w:rFonts w:ascii="Arial" w:eastAsia="Arial" w:hAnsi="Arial" w:cs="Arial"/>
          <w:b/>
        </w:rPr>
        <w:t>trebuie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folosite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260591" w:rsidRDefault="000677E2">
      <w:pPr>
        <w:pStyle w:val="Corptext"/>
        <w:spacing w:before="50" w:line="276" w:lineRule="auto"/>
        <w:ind w:left="507"/>
        <w:rPr>
          <w:sz w:val="22"/>
          <w:szCs w:val="22"/>
        </w:rPr>
      </w:pPr>
      <w:r>
        <w:rPr>
          <w:w w:val="110"/>
          <w:sz w:val="22"/>
          <w:szCs w:val="22"/>
        </w:rPr>
        <w:t xml:space="preserve">   jet continuu de apă</w:t>
      </w:r>
    </w:p>
    <w:p w:rsidR="00260591" w:rsidRDefault="00260591">
      <w:pPr>
        <w:spacing w:after="0" w:line="276" w:lineRule="auto"/>
        <w:ind w:left="709"/>
        <w:rPr>
          <w:rFonts w:ascii="Arial" w:hAnsi="Arial" w:cs="Arial"/>
        </w:rPr>
      </w:pP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Pericole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expunere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speciale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ind w:left="709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aer</w:t>
      </w:r>
      <w:proofErr w:type="spellEnd"/>
      <w:r>
        <w:rPr>
          <w:rFonts w:ascii="Arial" w:eastAsia="Arial" w:hAnsi="Arial" w:cs="Arial"/>
        </w:rPr>
        <w:t xml:space="preserve"> in zona de </w:t>
      </w:r>
      <w:proofErr w:type="spellStart"/>
      <w:r>
        <w:rPr>
          <w:rFonts w:ascii="Arial" w:eastAsia="Arial" w:hAnsi="Arial" w:cs="Arial"/>
        </w:rPr>
        <w:t>incediu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sunt</w:t>
      </w:r>
      <w:proofErr w:type="spellEnd"/>
      <w:r>
        <w:rPr>
          <w:rFonts w:ascii="Arial" w:eastAsia="Arial" w:hAnsi="Arial" w:cs="Arial"/>
        </w:rPr>
        <w:t xml:space="preserve"> gaze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periculoase</w:t>
      </w:r>
      <w:proofErr w:type="spellEnd"/>
      <w:r>
        <w:rPr>
          <w:rFonts w:ascii="Arial" w:eastAsia="Arial" w:hAnsi="Arial" w:cs="Arial"/>
        </w:rPr>
        <w:t xml:space="preserve">. </w:t>
      </w:r>
    </w:p>
    <w:p w:rsidR="00260591" w:rsidRDefault="000677E2">
      <w:pPr>
        <w:numPr>
          <w:ilvl w:val="1"/>
          <w:numId w:val="1"/>
        </w:numPr>
        <w:spacing w:after="0" w:line="276" w:lineRule="auto"/>
        <w:ind w:hanging="555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Echipament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protecţie</w:t>
      </w:r>
      <w:proofErr w:type="spellEnd"/>
      <w:r>
        <w:rPr>
          <w:rFonts w:ascii="Arial" w:eastAsia="Arial" w:hAnsi="Arial" w:cs="Arial"/>
          <w:b/>
        </w:rPr>
        <w:t xml:space="preserve"> special </w:t>
      </w:r>
      <w:proofErr w:type="spellStart"/>
      <w:r>
        <w:rPr>
          <w:rFonts w:ascii="Arial" w:eastAsia="Arial" w:hAnsi="Arial" w:cs="Arial"/>
          <w:b/>
        </w:rPr>
        <w:t>pentru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pompieri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ind w:left="709"/>
        <w:rPr>
          <w:rFonts w:ascii="Arial" w:eastAsia="Arial" w:hAnsi="Arial" w:cs="Arial"/>
          <w:color w:val="auto"/>
          <w:w w:val="110"/>
          <w:lang w:val="ro-RO" w:eastAsia="ro-RO" w:bidi="ro-RO"/>
        </w:rPr>
      </w:pPr>
      <w:r>
        <w:rPr>
          <w:rFonts w:ascii="Arial" w:eastAsia="Arial" w:hAnsi="Arial" w:cs="Arial"/>
          <w:color w:val="auto"/>
          <w:w w:val="105"/>
          <w:lang w:val="ro-RO" w:eastAsia="ro-RO" w:bidi="ro-RO"/>
        </w:rPr>
        <w:t>Personalul de stingere a incendiilor trebuie să poarte îmbrăcăminte de protecție și aparat de</w:t>
      </w:r>
      <w:r>
        <w:rPr>
          <w:rFonts w:ascii="Arial" w:eastAsia="Arial" w:hAnsi="Arial" w:cs="Arial"/>
          <w:color w:val="auto"/>
          <w:w w:val="110"/>
          <w:lang w:val="ro-RO" w:eastAsia="ro-RO" w:bidi="ro-RO"/>
        </w:rPr>
        <w:t xml:space="preserve"> respirație autonom</w:t>
      </w:r>
    </w:p>
    <w:p w:rsidR="00260591" w:rsidRDefault="00260591">
      <w:pPr>
        <w:spacing w:after="0" w:line="276" w:lineRule="auto"/>
        <w:ind w:left="709"/>
        <w:rPr>
          <w:rFonts w:ascii="Arial" w:eastAsia="Arial" w:hAnsi="Arial" w:cs="Arial"/>
          <w:color w:val="auto"/>
          <w:w w:val="110"/>
          <w:lang w:val="ro-RO" w:eastAsia="ro-RO" w:bidi="ro-RO"/>
        </w:rPr>
      </w:pPr>
    </w:p>
    <w:p w:rsidR="00260591" w:rsidRDefault="00260591">
      <w:pPr>
        <w:spacing w:after="0" w:line="276" w:lineRule="auto"/>
        <w:ind w:left="360"/>
        <w:rPr>
          <w:rFonts w:ascii="Arial" w:hAnsi="Arial" w:cs="Arial"/>
        </w:rPr>
      </w:pPr>
    </w:p>
    <w:p w:rsidR="00260591" w:rsidRDefault="000677E2">
      <w:pPr>
        <w:numPr>
          <w:ilvl w:val="0"/>
          <w:numId w:val="1"/>
        </w:numPr>
        <w:spacing w:after="0" w:line="276" w:lineRule="auto"/>
        <w:ind w:hanging="223"/>
        <w:rPr>
          <w:rFonts w:ascii="Arial" w:hAnsi="Arial" w:cs="Arial"/>
        </w:rPr>
      </w:pPr>
      <w:r>
        <w:rPr>
          <w:rFonts w:ascii="Arial" w:eastAsia="Arial" w:hAnsi="Arial" w:cs="Arial"/>
        </w:rPr>
        <w:t>MĂSURI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DE LUAT ÎN CAZ DE DISPERSIE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ACCIDENTALĂ </w:t>
      </w:r>
    </w:p>
    <w:p w:rsidR="00260591" w:rsidRDefault="000677E2">
      <w:pPr>
        <w:spacing w:after="0" w:line="276" w:lineRule="auto"/>
        <w:ind w:left="294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6.1</w:t>
      </w:r>
      <w:proofErr w:type="gramStart"/>
      <w:r>
        <w:rPr>
          <w:rFonts w:ascii="Arial" w:eastAsia="Arial" w:hAnsi="Arial" w:cs="Arial"/>
          <w:b/>
        </w:rPr>
        <w:t>.Măsuri</w:t>
      </w:r>
      <w:proofErr w:type="gram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precauţie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pentru</w:t>
      </w:r>
      <w:proofErr w:type="spellEnd"/>
      <w:r>
        <w:rPr>
          <w:rFonts w:ascii="Arial" w:eastAsia="Arial" w:hAnsi="Arial" w:cs="Arial"/>
          <w:b/>
        </w:rPr>
        <w:t xml:space="preserve"> personal </w:t>
      </w:r>
    </w:p>
    <w:p w:rsidR="00260591" w:rsidRDefault="000677E2">
      <w:pPr>
        <w:spacing w:after="0" w:line="276" w:lineRule="auto"/>
        <w:ind w:left="294" w:hanging="10"/>
        <w:rPr>
          <w:rFonts w:ascii="Arial" w:eastAsia="Arial" w:hAnsi="Arial" w:cs="Arial"/>
          <w:color w:val="auto"/>
          <w:w w:val="105"/>
          <w:lang w:val="ro-RO" w:eastAsia="ro-RO" w:bidi="ro-RO"/>
        </w:rPr>
      </w:pP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</w:rPr>
        <w:t>Incăperea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sa</w:t>
      </w:r>
      <w:proofErr w:type="spellEnd"/>
      <w:proofErr w:type="gramEnd"/>
      <w:r>
        <w:rPr>
          <w:rFonts w:ascii="Arial" w:eastAsia="Arial" w:hAnsi="Arial" w:cs="Arial"/>
        </w:rPr>
        <w:t xml:space="preserve"> fie </w:t>
      </w:r>
      <w:proofErr w:type="spellStart"/>
      <w:r>
        <w:rPr>
          <w:rFonts w:ascii="Arial" w:eastAsia="Arial" w:hAnsi="Arial" w:cs="Arial"/>
        </w:rPr>
        <w:t>aerisit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Oferiți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personalului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curățare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echipament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protecție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adecvat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proofErr w:type="gramStart"/>
      <w:r>
        <w:rPr>
          <w:rFonts w:ascii="Arial" w:eastAsia="Arial" w:hAnsi="Arial" w:cs="Arial"/>
        </w:rPr>
        <w:t>apa</w:t>
      </w:r>
      <w:proofErr w:type="spellEnd"/>
      <w:proofErr w:type="gram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curătare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trebuie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adunat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eliminate ulterior.</w:t>
      </w:r>
    </w:p>
    <w:p w:rsidR="00260591" w:rsidRDefault="000677E2">
      <w:pPr>
        <w:pStyle w:val="Corptext"/>
        <w:spacing w:before="48" w:line="276" w:lineRule="auto"/>
        <w:ind w:left="284" w:firstLine="1"/>
        <w:rPr>
          <w:sz w:val="22"/>
          <w:szCs w:val="22"/>
        </w:rPr>
      </w:pPr>
      <w:r>
        <w:rPr>
          <w:b/>
          <w:sz w:val="22"/>
          <w:szCs w:val="22"/>
        </w:rPr>
        <w:t xml:space="preserve">6.2.Măsuri de precauţie pentru mediu   </w:t>
      </w:r>
      <w:r>
        <w:rPr>
          <w:w w:val="105"/>
          <w:sz w:val="22"/>
          <w:szCs w:val="22"/>
        </w:rPr>
        <w:t>Păstrați la distanță față</w:t>
      </w:r>
      <w:r>
        <w:rPr>
          <w:w w:val="105"/>
          <w:sz w:val="22"/>
          <w:szCs w:val="22"/>
        </w:rPr>
        <w:t xml:space="preserve"> de canalele de scurgere și apele </w:t>
      </w:r>
      <w:proofErr w:type="spellStart"/>
      <w:r>
        <w:rPr>
          <w:w w:val="105"/>
          <w:sz w:val="22"/>
          <w:szCs w:val="22"/>
        </w:rPr>
        <w:t>desuprafață</w:t>
      </w:r>
      <w:proofErr w:type="spellEnd"/>
      <w:r>
        <w:rPr>
          <w:w w:val="105"/>
          <w:sz w:val="22"/>
          <w:szCs w:val="22"/>
        </w:rPr>
        <w:t xml:space="preserve"> sau subterane.</w:t>
      </w:r>
    </w:p>
    <w:p w:rsidR="00260591" w:rsidRDefault="00260591">
      <w:pPr>
        <w:spacing w:after="0" w:line="276" w:lineRule="auto"/>
        <w:rPr>
          <w:rFonts w:ascii="Arial" w:hAnsi="Arial" w:cs="Arial"/>
        </w:rPr>
      </w:pPr>
    </w:p>
    <w:p w:rsidR="00260591" w:rsidRDefault="000677E2">
      <w:pPr>
        <w:spacing w:after="0" w:line="276" w:lineRule="auto"/>
        <w:ind w:left="294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6.3. </w:t>
      </w:r>
      <w:proofErr w:type="spellStart"/>
      <w:r>
        <w:rPr>
          <w:rFonts w:ascii="Arial" w:eastAsia="Arial" w:hAnsi="Arial" w:cs="Arial"/>
          <w:b/>
        </w:rPr>
        <w:t>Metode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curăţare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before="142" w:after="0" w:line="276" w:lineRule="auto"/>
        <w:ind w:left="750"/>
        <w:rPr>
          <w:rFonts w:ascii="Arial" w:eastAsia="Arial" w:hAnsi="Arial" w:cs="Arial"/>
          <w:b/>
          <w:color w:val="auto"/>
          <w:w w:val="105"/>
          <w:lang w:val="ro-RO" w:eastAsia="ro-RO" w:bidi="ro-RO"/>
        </w:rPr>
      </w:pPr>
      <w:r>
        <w:rPr>
          <w:rFonts w:ascii="Arial" w:eastAsia="Arial" w:hAnsi="Arial" w:cs="Arial"/>
          <w:b/>
          <w:color w:val="auto"/>
          <w:w w:val="105"/>
          <w:lang w:val="ro-RO" w:eastAsia="ro-RO" w:bidi="ro-RO"/>
        </w:rPr>
        <w:t>Sfaturi privind modul de izolare a unei cantități vărsate</w:t>
      </w:r>
    </w:p>
    <w:p w:rsidR="00260591" w:rsidRDefault="000677E2">
      <w:pPr>
        <w:pStyle w:val="Corptext"/>
        <w:spacing w:before="48" w:line="276" w:lineRule="auto"/>
        <w:rPr>
          <w:w w:val="105"/>
          <w:sz w:val="22"/>
          <w:szCs w:val="22"/>
        </w:rPr>
      </w:pPr>
      <w:bookmarkStart w:id="4" w:name="Sfaturi_privind_modul_de_curățare_a_unei"/>
      <w:bookmarkEnd w:id="4"/>
      <w:r>
        <w:rPr>
          <w:w w:val="105"/>
          <w:sz w:val="22"/>
          <w:szCs w:val="22"/>
        </w:rPr>
        <w:t xml:space="preserve">Acoperirea canalelor de evacuare. </w:t>
      </w:r>
      <w:proofErr w:type="spellStart"/>
      <w:r>
        <w:rPr>
          <w:w w:val="105"/>
          <w:sz w:val="22"/>
          <w:szCs w:val="22"/>
        </w:rPr>
        <w:t>Aeriti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incăperea</w:t>
      </w:r>
      <w:proofErr w:type="spellEnd"/>
      <w:r>
        <w:rPr>
          <w:w w:val="105"/>
          <w:sz w:val="22"/>
          <w:szCs w:val="22"/>
        </w:rPr>
        <w:t>.</w:t>
      </w:r>
    </w:p>
    <w:p w:rsidR="00260591" w:rsidRDefault="000677E2">
      <w:pPr>
        <w:pStyle w:val="Titlu2"/>
        <w:spacing w:before="84" w:line="276" w:lineRule="auto"/>
        <w:rPr>
          <w:bCs w:val="0"/>
          <w:w w:val="105"/>
          <w:sz w:val="22"/>
          <w:szCs w:val="22"/>
        </w:rPr>
      </w:pPr>
      <w:r>
        <w:rPr>
          <w:bCs w:val="0"/>
          <w:w w:val="105"/>
          <w:sz w:val="22"/>
          <w:szCs w:val="22"/>
        </w:rPr>
        <w:t>Sfaturi privind modul de curățare a unei cantități vărsate</w:t>
      </w:r>
    </w:p>
    <w:p w:rsidR="00260591" w:rsidRDefault="000677E2">
      <w:pPr>
        <w:pStyle w:val="Corptext"/>
        <w:spacing w:before="48" w:line="276" w:lineRule="auto"/>
        <w:rPr>
          <w:w w:val="105"/>
          <w:sz w:val="22"/>
          <w:szCs w:val="22"/>
        </w:rPr>
      </w:pPr>
      <w:bookmarkStart w:id="5" w:name="Alte_informații_referitoare_la_vărsări_ș"/>
      <w:bookmarkEnd w:id="5"/>
      <w:r>
        <w:rPr>
          <w:w w:val="105"/>
          <w:sz w:val="22"/>
          <w:szCs w:val="22"/>
        </w:rPr>
        <w:lastRenderedPageBreak/>
        <w:t xml:space="preserve">Materialul vărsat se adună cu mătură sau </w:t>
      </w:r>
      <w:proofErr w:type="spellStart"/>
      <w:r>
        <w:rPr>
          <w:w w:val="105"/>
          <w:sz w:val="22"/>
          <w:szCs w:val="22"/>
        </w:rPr>
        <w:t>co</w:t>
      </w:r>
      <w:proofErr w:type="spellEnd"/>
      <w:r>
        <w:rPr>
          <w:w w:val="105"/>
          <w:sz w:val="22"/>
          <w:szCs w:val="22"/>
        </w:rPr>
        <w:t xml:space="preserve"> lopată și se pune in container adecvat.</w:t>
      </w:r>
    </w:p>
    <w:p w:rsidR="00260591" w:rsidRDefault="00260591">
      <w:pPr>
        <w:pStyle w:val="Corptext"/>
        <w:spacing w:before="48" w:line="276" w:lineRule="auto"/>
        <w:rPr>
          <w:w w:val="105"/>
          <w:sz w:val="22"/>
          <w:szCs w:val="22"/>
        </w:rPr>
      </w:pPr>
    </w:p>
    <w:p w:rsidR="00260591" w:rsidRDefault="000677E2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7 </w:t>
      </w:r>
      <w:proofErr w:type="spellStart"/>
      <w:r>
        <w:rPr>
          <w:rFonts w:ascii="Arial" w:eastAsia="Arial" w:hAnsi="Arial" w:cs="Arial"/>
          <w:b/>
        </w:rPr>
        <w:t>Manipulare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depozitare</w:t>
      </w:r>
      <w:proofErr w:type="spellEnd"/>
    </w:p>
    <w:p w:rsidR="00260591" w:rsidRDefault="00260591">
      <w:pPr>
        <w:spacing w:after="0" w:line="276" w:lineRule="auto"/>
        <w:rPr>
          <w:rFonts w:ascii="Arial" w:eastAsia="Arial" w:hAnsi="Arial" w:cs="Arial"/>
          <w:b/>
        </w:rPr>
      </w:pPr>
    </w:p>
    <w:p w:rsidR="00260591" w:rsidRDefault="000677E2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7.1 </w:t>
      </w:r>
      <w:proofErr w:type="spellStart"/>
      <w:r>
        <w:rPr>
          <w:rFonts w:ascii="Arial" w:eastAsia="Arial" w:hAnsi="Arial" w:cs="Arial"/>
          <w:b/>
        </w:rPr>
        <w:t>Precauții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pentru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manipularea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în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condiții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siguranță</w:t>
      </w:r>
      <w:proofErr w:type="spellEnd"/>
      <w:r>
        <w:rPr>
          <w:rFonts w:ascii="Arial" w:eastAsia="Arial" w:hAnsi="Arial" w:cs="Arial"/>
          <w:b/>
        </w:rPr>
        <w:t>:</w:t>
      </w:r>
    </w:p>
    <w:p w:rsidR="00260591" w:rsidRDefault="00260591">
      <w:pPr>
        <w:spacing w:after="0" w:line="276" w:lineRule="auto"/>
        <w:rPr>
          <w:rFonts w:ascii="Arial" w:eastAsia="Arial" w:hAnsi="Arial" w:cs="Arial"/>
          <w:b/>
        </w:rPr>
      </w:pP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Este </w:t>
      </w:r>
      <w:proofErr w:type="spellStart"/>
      <w:r>
        <w:rPr>
          <w:rFonts w:ascii="Arial" w:eastAsia="Arial" w:hAnsi="Arial" w:cs="Arial"/>
        </w:rPr>
        <w:t>interzis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consumul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mâncare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lichide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țigări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părăsirea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locului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</w:rPr>
        <w:t>că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spală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măinile</w:t>
      </w:r>
      <w:proofErr w:type="spellEnd"/>
      <w:r>
        <w:rPr>
          <w:rFonts w:ascii="Arial" w:eastAsia="Arial" w:hAnsi="Arial" w:cs="Arial"/>
        </w:rPr>
        <w:t xml:space="preserve"> cu </w:t>
      </w:r>
      <w:proofErr w:type="spellStart"/>
      <w:proofErr w:type="gramStart"/>
      <w:r>
        <w:rPr>
          <w:rFonts w:ascii="Arial" w:eastAsia="Arial" w:hAnsi="Arial" w:cs="Arial"/>
        </w:rPr>
        <w:t>apă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caldă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săpun</w:t>
      </w:r>
      <w:proofErr w:type="spellEnd"/>
      <w:r>
        <w:rPr>
          <w:rFonts w:ascii="Arial" w:eastAsia="Arial" w:hAnsi="Arial" w:cs="Arial"/>
        </w:rPr>
        <w:t>.</w:t>
      </w: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 </w:t>
      </w:r>
      <w:proofErr w:type="spellStart"/>
      <w:r>
        <w:rPr>
          <w:rFonts w:ascii="Arial" w:eastAsia="Arial" w:hAnsi="Arial" w:cs="Arial"/>
          <w:b/>
        </w:rPr>
        <w:t>Condiții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depozitare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în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condiții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siguranță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inclusiv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eventuale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incompatibilități</w:t>
      </w:r>
      <w:proofErr w:type="spellEnd"/>
      <w:r>
        <w:rPr>
          <w:rFonts w:ascii="Arial" w:eastAsia="Arial" w:hAnsi="Arial" w:cs="Arial"/>
        </w:rPr>
        <w:t xml:space="preserve"> </w:t>
      </w: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Stocați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containerul</w:t>
      </w:r>
      <w:proofErr w:type="spellEnd"/>
      <w:r>
        <w:rPr>
          <w:rFonts w:ascii="Arial" w:eastAsia="Arial" w:hAnsi="Arial" w:cs="Arial"/>
        </w:rPr>
        <w:t xml:space="preserve"> original </w:t>
      </w:r>
      <w:proofErr w:type="spellStart"/>
      <w:r>
        <w:rPr>
          <w:rFonts w:ascii="Arial" w:eastAsia="Arial" w:hAnsi="Arial" w:cs="Arial"/>
        </w:rPr>
        <w:t>închis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spațiu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răcoros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bine </w:t>
      </w:r>
      <w:proofErr w:type="spellStart"/>
      <w:r>
        <w:rPr>
          <w:rFonts w:ascii="Arial" w:eastAsia="Arial" w:hAnsi="Arial" w:cs="Arial"/>
        </w:rPr>
        <w:t>aerisit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Temepatura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depozitare</w:t>
      </w:r>
      <w:proofErr w:type="spellEnd"/>
      <w:r>
        <w:rPr>
          <w:rFonts w:ascii="Arial" w:eastAsia="Arial" w:hAnsi="Arial" w:cs="Arial"/>
        </w:rPr>
        <w:t xml:space="preserve"> 0-50</w:t>
      </w:r>
      <w:r>
        <w:rPr>
          <w:rFonts w:ascii="Arial" w:eastAsia="Arial" w:hAnsi="Arial" w:cs="Arial"/>
        </w:rPr>
        <w:t>ᵒ</w:t>
      </w:r>
      <w:r>
        <w:rPr>
          <w:rFonts w:ascii="Arial" w:eastAsia="Arial" w:hAnsi="Arial" w:cs="Arial"/>
        </w:rPr>
        <w:t>C</w:t>
      </w: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b/>
        </w:rPr>
        <w:t xml:space="preserve">3 </w:t>
      </w:r>
      <w:proofErr w:type="spellStart"/>
      <w:r>
        <w:rPr>
          <w:rFonts w:ascii="Arial" w:eastAsia="Arial" w:hAnsi="Arial" w:cs="Arial"/>
          <w:b/>
        </w:rPr>
        <w:t>Informații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espre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asociere</w:t>
      </w:r>
      <w:proofErr w:type="spellEnd"/>
      <w:r>
        <w:rPr>
          <w:rFonts w:ascii="Arial" w:eastAsia="Arial" w:hAnsi="Arial" w:cs="Arial"/>
        </w:rPr>
        <w:t xml:space="preserve">: Nu </w:t>
      </w:r>
      <w:proofErr w:type="spellStart"/>
      <w:proofErr w:type="gramStart"/>
      <w:r>
        <w:rPr>
          <w:rFonts w:ascii="Arial" w:eastAsia="Arial" w:hAnsi="Arial" w:cs="Arial"/>
        </w:rPr>
        <w:t>este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necesar</w:t>
      </w:r>
      <w:proofErr w:type="spellEnd"/>
      <w:r>
        <w:rPr>
          <w:rFonts w:ascii="Arial" w:eastAsia="Arial" w:hAnsi="Arial" w:cs="Arial"/>
        </w:rPr>
        <w:t>.</w:t>
      </w:r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7.4 </w:t>
      </w:r>
      <w:proofErr w:type="spellStart"/>
      <w:r>
        <w:rPr>
          <w:rFonts w:ascii="Arial" w:eastAsia="Arial" w:hAnsi="Arial" w:cs="Arial"/>
          <w:b/>
        </w:rPr>
        <w:t>Informații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suplimentare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despre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condițiile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depozitare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Depozitați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într</w:t>
      </w:r>
      <w:proofErr w:type="spellEnd"/>
      <w:r>
        <w:rPr>
          <w:rFonts w:ascii="Arial" w:eastAsia="Arial" w:hAnsi="Arial" w:cs="Arial"/>
        </w:rPr>
        <w:t xml:space="preserve">-un </w:t>
      </w:r>
      <w:proofErr w:type="spellStart"/>
      <w:r>
        <w:rPr>
          <w:rFonts w:ascii="Arial" w:eastAsia="Arial" w:hAnsi="Arial" w:cs="Arial"/>
        </w:rPr>
        <w:t>loc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răcoros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bine </w:t>
      </w:r>
      <w:proofErr w:type="spellStart"/>
      <w:r>
        <w:rPr>
          <w:rFonts w:ascii="Arial" w:eastAsia="Arial" w:hAnsi="Arial" w:cs="Arial"/>
        </w:rPr>
        <w:t>aerisit</w:t>
      </w:r>
      <w:proofErr w:type="spellEnd"/>
    </w:p>
    <w:p w:rsidR="00260591" w:rsidRDefault="000677E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7.5 </w:t>
      </w:r>
      <w:proofErr w:type="spellStart"/>
      <w:r>
        <w:rPr>
          <w:rFonts w:ascii="Arial" w:eastAsia="Arial" w:hAnsi="Arial" w:cs="Arial"/>
          <w:b/>
        </w:rPr>
        <w:t>Utilizări</w:t>
      </w:r>
      <w:proofErr w:type="spellEnd"/>
      <w:r>
        <w:rPr>
          <w:rFonts w:ascii="Arial" w:eastAsia="Arial" w:hAnsi="Arial" w:cs="Arial"/>
          <w:b/>
        </w:rPr>
        <w:t xml:space="preserve"> finale </w:t>
      </w:r>
      <w:proofErr w:type="spellStart"/>
      <w:r>
        <w:rPr>
          <w:rFonts w:ascii="Arial" w:eastAsia="Arial" w:hAnsi="Arial" w:cs="Arial"/>
          <w:b/>
        </w:rPr>
        <w:t>specifice</w:t>
      </w:r>
      <w:proofErr w:type="spellEnd"/>
      <w:r>
        <w:rPr>
          <w:rFonts w:ascii="Arial" w:eastAsia="Arial" w:hAnsi="Arial" w:cs="Arial"/>
          <w:b/>
        </w:rPr>
        <w:t>:</w:t>
      </w:r>
    </w:p>
    <w:p w:rsidR="00260591" w:rsidRDefault="000677E2">
      <w:p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Nu </w:t>
      </w:r>
      <w:proofErr w:type="spellStart"/>
      <w:r>
        <w:rPr>
          <w:rFonts w:ascii="Arial" w:eastAsia="Arial" w:hAnsi="Arial" w:cs="Arial"/>
        </w:rPr>
        <w:t>există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informații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relevante</w:t>
      </w:r>
      <w:proofErr w:type="spellEnd"/>
    </w:p>
    <w:p w:rsidR="00260591" w:rsidRDefault="00260591">
      <w:pPr>
        <w:spacing w:after="0" w:line="276" w:lineRule="auto"/>
        <w:rPr>
          <w:rFonts w:ascii="Arial" w:hAnsi="Arial" w:cs="Arial"/>
        </w:rPr>
      </w:pPr>
    </w:p>
    <w:p w:rsidR="00260591" w:rsidRDefault="000677E2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8 </w:t>
      </w:r>
      <w:proofErr w:type="spellStart"/>
      <w:r>
        <w:rPr>
          <w:rFonts w:ascii="Arial" w:eastAsia="Arial" w:hAnsi="Arial" w:cs="Arial"/>
          <w:b/>
        </w:rPr>
        <w:t>Controale</w:t>
      </w:r>
      <w:proofErr w:type="spellEnd"/>
      <w:r>
        <w:rPr>
          <w:rFonts w:ascii="Arial" w:eastAsia="Arial" w:hAnsi="Arial" w:cs="Arial"/>
          <w:b/>
        </w:rPr>
        <w:t xml:space="preserve"> ale </w:t>
      </w:r>
      <w:proofErr w:type="spellStart"/>
      <w:r>
        <w:rPr>
          <w:rFonts w:ascii="Arial" w:eastAsia="Arial" w:hAnsi="Arial" w:cs="Arial"/>
          <w:b/>
        </w:rPr>
        <w:t>expunerii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r>
        <w:rPr>
          <w:rFonts w:ascii="Arial" w:eastAsia="Arial" w:hAnsi="Arial" w:cs="Arial"/>
          <w:b/>
        </w:rPr>
        <w:t>protecție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perso</w:t>
      </w:r>
      <w:r>
        <w:rPr>
          <w:rFonts w:ascii="Arial" w:eastAsia="Arial" w:hAnsi="Arial" w:cs="Arial"/>
          <w:b/>
        </w:rPr>
        <w:t>nală</w:t>
      </w:r>
      <w:proofErr w:type="spellEnd"/>
    </w:p>
    <w:p w:rsidR="00260591" w:rsidRDefault="00260591">
      <w:pPr>
        <w:spacing w:after="0" w:line="276" w:lineRule="auto"/>
        <w:ind w:left="10" w:hanging="10"/>
        <w:rPr>
          <w:rFonts w:ascii="Arial" w:eastAsia="Arial" w:hAnsi="Arial" w:cs="Arial"/>
        </w:rPr>
      </w:pPr>
    </w:p>
    <w:p w:rsidR="00260591" w:rsidRDefault="000677E2">
      <w:pPr>
        <w:spacing w:after="0" w:line="276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8.1 </w:t>
      </w:r>
      <w:proofErr w:type="spellStart"/>
      <w:r>
        <w:rPr>
          <w:rFonts w:ascii="Arial" w:eastAsia="Arial" w:hAnsi="Arial" w:cs="Arial"/>
        </w:rPr>
        <w:t>Parametri</w:t>
      </w:r>
      <w:proofErr w:type="spellEnd"/>
      <w:r>
        <w:rPr>
          <w:rFonts w:ascii="Arial" w:eastAsia="Arial" w:hAnsi="Arial" w:cs="Arial"/>
        </w:rPr>
        <w:t xml:space="preserve"> de control:</w:t>
      </w:r>
    </w:p>
    <w:p w:rsidR="00260591" w:rsidRDefault="000677E2">
      <w:pPr>
        <w:spacing w:after="0" w:line="276" w:lineRule="auto"/>
        <w:ind w:left="10" w:hanging="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Nu </w:t>
      </w:r>
      <w:proofErr w:type="spellStart"/>
      <w:r>
        <w:rPr>
          <w:rFonts w:ascii="Arial" w:eastAsia="Arial" w:hAnsi="Arial" w:cs="Arial"/>
        </w:rPr>
        <w:t>conține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substanțe</w:t>
      </w:r>
      <w:proofErr w:type="spellEnd"/>
      <w:r>
        <w:rPr>
          <w:rFonts w:ascii="Arial" w:eastAsia="Arial" w:hAnsi="Arial" w:cs="Arial"/>
        </w:rPr>
        <w:t xml:space="preserve"> cu </w:t>
      </w:r>
      <w:proofErr w:type="spellStart"/>
      <w:r>
        <w:rPr>
          <w:rFonts w:ascii="Arial" w:eastAsia="Arial" w:hAnsi="Arial" w:cs="Arial"/>
        </w:rPr>
        <w:t>valori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limită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expunere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profesională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260591" w:rsidRDefault="000677E2">
      <w:pPr>
        <w:spacing w:after="0" w:line="276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8.2 </w:t>
      </w:r>
      <w:proofErr w:type="spellStart"/>
      <w:r>
        <w:rPr>
          <w:rFonts w:ascii="Arial" w:eastAsia="Arial" w:hAnsi="Arial" w:cs="Arial"/>
        </w:rPr>
        <w:t>Controale</w:t>
      </w:r>
      <w:proofErr w:type="spellEnd"/>
      <w:r>
        <w:rPr>
          <w:rFonts w:ascii="Arial" w:eastAsia="Arial" w:hAnsi="Arial" w:cs="Arial"/>
        </w:rPr>
        <w:t xml:space="preserve"> ale </w:t>
      </w:r>
      <w:proofErr w:type="spellStart"/>
      <w:r>
        <w:rPr>
          <w:rFonts w:ascii="Arial" w:eastAsia="Arial" w:hAnsi="Arial" w:cs="Arial"/>
        </w:rPr>
        <w:t>expunerii</w:t>
      </w:r>
      <w:proofErr w:type="spellEnd"/>
      <w:r>
        <w:rPr>
          <w:rFonts w:ascii="Arial" w:eastAsia="Arial" w:hAnsi="Arial" w:cs="Arial"/>
        </w:rPr>
        <w:t>:</w:t>
      </w:r>
    </w:p>
    <w:p w:rsidR="00260591" w:rsidRDefault="000677E2">
      <w:pPr>
        <w:spacing w:after="0" w:line="276" w:lineRule="auto"/>
        <w:ind w:left="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8.2.1 </w:t>
      </w:r>
      <w:proofErr w:type="spellStart"/>
      <w:r>
        <w:rPr>
          <w:rFonts w:ascii="Arial" w:eastAsia="Arial" w:hAnsi="Arial" w:cs="Arial"/>
        </w:rPr>
        <w:t>Echipament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protecție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personală</w:t>
      </w:r>
      <w:proofErr w:type="spellEnd"/>
      <w:r>
        <w:rPr>
          <w:rFonts w:ascii="Arial" w:eastAsia="Arial" w:hAnsi="Arial" w:cs="Arial"/>
        </w:rPr>
        <w:t>:</w:t>
      </w:r>
    </w:p>
    <w:p w:rsidR="00260591" w:rsidRDefault="000677E2">
      <w:pPr>
        <w:spacing w:after="0" w:line="276" w:lineRule="auto"/>
        <w:ind w:left="10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Protecție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personală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Evitați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expunerea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inutilă</w:t>
      </w:r>
      <w:proofErr w:type="spellEnd"/>
      <w:r>
        <w:rPr>
          <w:rFonts w:ascii="Arial" w:eastAsia="Arial" w:hAnsi="Arial" w:cs="Arial"/>
        </w:rPr>
        <w:t>.</w:t>
      </w:r>
    </w:p>
    <w:p w:rsidR="00260591" w:rsidRDefault="000677E2">
      <w:pPr>
        <w:spacing w:after="0" w:line="276" w:lineRule="auto"/>
        <w:ind w:left="10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Protecție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respiratorie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Când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așteaptă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cantități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mari</w:t>
      </w:r>
      <w:proofErr w:type="spellEnd"/>
      <w:proofErr w:type="gram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praf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folosiți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mască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omologată</w:t>
      </w:r>
      <w:proofErr w:type="spellEnd"/>
      <w:r>
        <w:rPr>
          <w:rFonts w:ascii="Arial" w:eastAsia="Arial" w:hAnsi="Arial" w:cs="Arial"/>
        </w:rPr>
        <w:t>. FFP2 (EN149)</w:t>
      </w:r>
    </w:p>
    <w:p w:rsidR="00260591" w:rsidRDefault="000677E2">
      <w:pPr>
        <w:spacing w:after="0" w:line="276" w:lineRule="auto"/>
        <w:ind w:left="10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Protecția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mâinilor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Purtați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mănuși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dacă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contactul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este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repetat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prelungit</w:t>
      </w:r>
      <w:proofErr w:type="spellEnd"/>
      <w:r>
        <w:rPr>
          <w:rFonts w:ascii="Arial" w:eastAsia="Arial" w:hAnsi="Arial" w:cs="Arial"/>
        </w:rPr>
        <w:t>.</w:t>
      </w:r>
    </w:p>
    <w:p w:rsidR="00260591" w:rsidRDefault="000677E2">
      <w:pPr>
        <w:spacing w:after="0" w:line="276" w:lineRule="auto"/>
        <w:ind w:left="10" w:hanging="10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Protecția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ochilor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ochelari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chimici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ochelari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siguranță</w:t>
      </w:r>
      <w:proofErr w:type="spellEnd"/>
      <w:r>
        <w:rPr>
          <w:rFonts w:ascii="Arial" w:eastAsia="Arial" w:hAnsi="Arial" w:cs="Arial"/>
        </w:rPr>
        <w:t>.</w:t>
      </w:r>
    </w:p>
    <w:p w:rsidR="00260591" w:rsidRDefault="000677E2">
      <w:p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  <w:t xml:space="preserve">        </w:t>
      </w:r>
      <w:r>
        <w:rPr>
          <w:rFonts w:ascii="Arial" w:eastAsia="Arial" w:hAnsi="Arial" w:cs="Arial"/>
        </w:rPr>
        <w:t xml:space="preserve"> </w:t>
      </w:r>
    </w:p>
    <w:p w:rsidR="00260591" w:rsidRDefault="000677E2">
      <w:pPr>
        <w:numPr>
          <w:ilvl w:val="0"/>
          <w:numId w:val="2"/>
        </w:numPr>
        <w:spacing w:after="0" w:line="276" w:lineRule="auto"/>
        <w:ind w:left="649" w:hanging="221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PROPRIETĂŢILE FIZICO-CHIMICE </w:t>
      </w:r>
    </w:p>
    <w:p w:rsidR="00260591" w:rsidRDefault="000677E2">
      <w:pPr>
        <w:numPr>
          <w:ilvl w:val="1"/>
          <w:numId w:val="2"/>
        </w:numPr>
        <w:spacing w:after="0" w:line="276" w:lineRule="auto"/>
        <w:ind w:right="2751" w:hanging="444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Informaţii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generale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spacing w:after="0" w:line="276" w:lineRule="auto"/>
        <w:ind w:left="698" w:right="2751"/>
        <w:rPr>
          <w:rFonts w:ascii="Arial" w:hAnsi="Arial" w:cs="Arial"/>
        </w:rPr>
      </w:pPr>
      <w:r>
        <w:rPr>
          <w:rFonts w:ascii="Arial" w:hAnsi="Arial" w:cs="Arial"/>
        </w:rPr>
        <w:t>Aspect-</w:t>
      </w:r>
      <w:proofErr w:type="spellStart"/>
      <w:r>
        <w:rPr>
          <w:rFonts w:ascii="Arial" w:hAnsi="Arial" w:cs="Arial"/>
        </w:rPr>
        <w:t>pulbere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albastră</w:t>
      </w:r>
      <w:proofErr w:type="spellEnd"/>
    </w:p>
    <w:p w:rsidR="00260591" w:rsidRDefault="000677E2">
      <w:pPr>
        <w:spacing w:after="0" w:line="276" w:lineRule="auto"/>
        <w:ind w:left="69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Valoarea</w:t>
      </w:r>
      <w:proofErr w:type="spellEnd"/>
      <w:r>
        <w:rPr>
          <w:rFonts w:ascii="Arial" w:hAnsi="Arial" w:cs="Arial"/>
        </w:rPr>
        <w:t xml:space="preserve"> PH – 7</w:t>
      </w:r>
    </w:p>
    <w:p w:rsidR="00260591" w:rsidRDefault="000677E2">
      <w:pPr>
        <w:spacing w:after="0" w:line="276" w:lineRule="auto"/>
        <w:ind w:left="69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Densitate</w:t>
      </w:r>
      <w:proofErr w:type="spellEnd"/>
      <w:r>
        <w:rPr>
          <w:rFonts w:ascii="Arial" w:hAnsi="Arial" w:cs="Arial"/>
        </w:rPr>
        <w:t xml:space="preserve"> g/cm³ - 0</w:t>
      </w:r>
      <w:proofErr w:type="gramStart"/>
      <w:r>
        <w:rPr>
          <w:rFonts w:ascii="Arial" w:hAnsi="Arial" w:cs="Arial"/>
        </w:rPr>
        <w:t>,85</w:t>
      </w:r>
      <w:proofErr w:type="gramEnd"/>
    </w:p>
    <w:p w:rsidR="00260591" w:rsidRDefault="000677E2">
      <w:pPr>
        <w:spacing w:after="0" w:line="276" w:lineRule="auto"/>
        <w:ind w:left="69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Miros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inodor</w:t>
      </w:r>
      <w:proofErr w:type="spellEnd"/>
    </w:p>
    <w:p w:rsidR="00260591" w:rsidRDefault="00260591">
      <w:pPr>
        <w:spacing w:after="0" w:line="276" w:lineRule="auto"/>
        <w:ind w:left="698"/>
        <w:rPr>
          <w:rFonts w:ascii="Arial" w:hAnsi="Arial" w:cs="Arial"/>
        </w:rPr>
      </w:pPr>
    </w:p>
    <w:p w:rsidR="00260591" w:rsidRDefault="000677E2">
      <w:pPr>
        <w:numPr>
          <w:ilvl w:val="0"/>
          <w:numId w:val="3"/>
        </w:numPr>
        <w:spacing w:after="0" w:line="276" w:lineRule="auto"/>
        <w:ind w:left="698" w:hanging="333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STABILITATE ŞI REACTIVITATE </w:t>
      </w:r>
    </w:p>
    <w:p w:rsidR="00260591" w:rsidRDefault="000677E2">
      <w:pPr>
        <w:numPr>
          <w:ilvl w:val="1"/>
          <w:numId w:val="3"/>
        </w:numPr>
        <w:spacing w:after="0" w:line="276" w:lineRule="auto"/>
        <w:ind w:hanging="502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Reactiviatea</w:t>
      </w:r>
      <w:proofErr w:type="spellEnd"/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condiții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adecvate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stabil</w:t>
      </w:r>
      <w:proofErr w:type="spellEnd"/>
    </w:p>
    <w:p w:rsidR="00260591" w:rsidRDefault="000677E2">
      <w:pPr>
        <w:numPr>
          <w:ilvl w:val="1"/>
          <w:numId w:val="3"/>
        </w:numPr>
        <w:spacing w:after="0" w:line="276" w:lineRule="auto"/>
        <w:ind w:hanging="502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Stabilitatea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chimică</w:t>
      </w:r>
      <w:proofErr w:type="spellEnd"/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condiții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adecvate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stabil</w:t>
      </w:r>
      <w:proofErr w:type="spellEnd"/>
    </w:p>
    <w:p w:rsidR="00260591" w:rsidRDefault="000677E2">
      <w:pPr>
        <w:numPr>
          <w:ilvl w:val="1"/>
          <w:numId w:val="3"/>
        </w:numPr>
        <w:spacing w:after="0" w:line="276" w:lineRule="auto"/>
        <w:ind w:hanging="50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Condiţii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evitat</w:t>
      </w:r>
      <w:proofErr w:type="spellEnd"/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conditii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depozitare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recomandate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stabil</w:t>
      </w:r>
      <w:proofErr w:type="spellEnd"/>
    </w:p>
    <w:p w:rsidR="00260591" w:rsidRDefault="000677E2">
      <w:pPr>
        <w:numPr>
          <w:ilvl w:val="1"/>
          <w:numId w:val="3"/>
        </w:numPr>
        <w:spacing w:after="0" w:line="276" w:lineRule="auto"/>
        <w:ind w:hanging="502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Materiale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evitat</w:t>
      </w:r>
      <w:proofErr w:type="spellEnd"/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condiții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adecvate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stabil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numPr>
          <w:ilvl w:val="1"/>
          <w:numId w:val="3"/>
        </w:numPr>
        <w:spacing w:after="0" w:line="276" w:lineRule="auto"/>
        <w:ind w:hanging="502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Produse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descompunere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periculoase</w:t>
      </w:r>
      <w:proofErr w:type="spellEnd"/>
      <w:r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condiții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adecvate</w:t>
      </w:r>
      <w:proofErr w:type="spellEnd"/>
      <w:r>
        <w:rPr>
          <w:rFonts w:ascii="Arial" w:eastAsia="Arial" w:hAnsi="Arial" w:cs="Arial"/>
        </w:rPr>
        <w:t xml:space="preserve"> nu </w:t>
      </w:r>
      <w:proofErr w:type="spellStart"/>
      <w:r>
        <w:rPr>
          <w:rFonts w:ascii="Arial" w:eastAsia="Arial" w:hAnsi="Arial" w:cs="Arial"/>
        </w:rPr>
        <w:t>este</w:t>
      </w:r>
      <w:proofErr w:type="spellEnd"/>
    </w:p>
    <w:p w:rsidR="00260591" w:rsidRDefault="000677E2">
      <w:p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260591" w:rsidRDefault="000677E2">
      <w:pPr>
        <w:numPr>
          <w:ilvl w:val="0"/>
          <w:numId w:val="3"/>
        </w:numPr>
        <w:spacing w:after="0" w:line="276" w:lineRule="auto"/>
        <w:ind w:left="698" w:hanging="333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INFORMAŢII TOXICOLOGICE  </w:t>
      </w:r>
    </w:p>
    <w:p w:rsidR="00260591" w:rsidRDefault="000677E2">
      <w:pPr>
        <w:pStyle w:val="Titlu2"/>
        <w:numPr>
          <w:ilvl w:val="1"/>
          <w:numId w:val="5"/>
        </w:numPr>
        <w:tabs>
          <w:tab w:val="left" w:pos="750"/>
          <w:tab w:val="left" w:pos="751"/>
        </w:tabs>
        <w:spacing w:before="0" w:line="276" w:lineRule="auto"/>
        <w:ind w:right="5771"/>
        <w:rPr>
          <w:sz w:val="22"/>
          <w:szCs w:val="22"/>
        </w:rPr>
      </w:pPr>
      <w:r>
        <w:rPr>
          <w:w w:val="105"/>
          <w:sz w:val="22"/>
          <w:szCs w:val="22"/>
        </w:rPr>
        <w:t>Toxicitate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acută</w:t>
      </w:r>
    </w:p>
    <w:p w:rsidR="00260591" w:rsidRDefault="000677E2">
      <w:pPr>
        <w:pStyle w:val="Corptext"/>
        <w:spacing w:before="17" w:line="276" w:lineRule="auto"/>
        <w:rPr>
          <w:sz w:val="22"/>
          <w:szCs w:val="22"/>
        </w:rPr>
      </w:pPr>
      <w:bookmarkStart w:id="6" w:name="Corodarea%25252Firitarea_pielii"/>
      <w:bookmarkEnd w:id="6"/>
      <w:r>
        <w:rPr>
          <w:w w:val="105"/>
          <w:sz w:val="22"/>
          <w:szCs w:val="22"/>
        </w:rPr>
        <w:t>LD/ LC 50 nu au fost testate pe animale</w:t>
      </w:r>
    </w:p>
    <w:p w:rsidR="00260591" w:rsidRDefault="000677E2">
      <w:pPr>
        <w:pStyle w:val="Titlu2"/>
        <w:spacing w:line="276" w:lineRule="auto"/>
        <w:rPr>
          <w:sz w:val="22"/>
          <w:szCs w:val="22"/>
        </w:rPr>
      </w:pPr>
      <w:bookmarkStart w:id="7" w:name="Sensibilizarea_căilor_respiratorii_sau_a"/>
      <w:bookmarkEnd w:id="7"/>
      <w:r>
        <w:rPr>
          <w:w w:val="105"/>
          <w:sz w:val="22"/>
          <w:szCs w:val="22"/>
        </w:rPr>
        <w:t>S</w:t>
      </w:r>
      <w:r>
        <w:rPr>
          <w:w w:val="105"/>
          <w:sz w:val="22"/>
          <w:szCs w:val="22"/>
        </w:rPr>
        <w:t>ensibilizarea căilor respiratorii sau a pielii</w:t>
      </w:r>
    </w:p>
    <w:p w:rsidR="00260591" w:rsidRDefault="000677E2">
      <w:pPr>
        <w:pStyle w:val="Corptext"/>
        <w:spacing w:line="276" w:lineRule="auto"/>
        <w:rPr>
          <w:sz w:val="22"/>
          <w:szCs w:val="22"/>
        </w:rPr>
      </w:pPr>
      <w:bookmarkStart w:id="8" w:name="Rezumatul_evaluării_proprietăţilor_CMR"/>
      <w:bookmarkEnd w:id="8"/>
      <w:r>
        <w:rPr>
          <w:w w:val="105"/>
          <w:sz w:val="22"/>
          <w:szCs w:val="22"/>
        </w:rPr>
        <w:t xml:space="preserve">Puțin </w:t>
      </w:r>
      <w:proofErr w:type="spellStart"/>
      <w:r>
        <w:rPr>
          <w:w w:val="105"/>
          <w:sz w:val="22"/>
          <w:szCs w:val="22"/>
        </w:rPr>
        <w:t>iritativ</w:t>
      </w:r>
      <w:proofErr w:type="spellEnd"/>
      <w:r>
        <w:rPr>
          <w:w w:val="105"/>
          <w:sz w:val="22"/>
          <w:szCs w:val="22"/>
        </w:rPr>
        <w:t xml:space="preserve"> pentru căile respiratorii sau pentru piele.</w:t>
      </w:r>
    </w:p>
    <w:p w:rsidR="00260591" w:rsidRDefault="00260591">
      <w:pPr>
        <w:pStyle w:val="Titlu2"/>
        <w:spacing w:line="276" w:lineRule="auto"/>
        <w:rPr>
          <w:w w:val="110"/>
          <w:sz w:val="22"/>
          <w:szCs w:val="22"/>
        </w:rPr>
      </w:pPr>
    </w:p>
    <w:p w:rsidR="00260591" w:rsidRDefault="000677E2">
      <w:pPr>
        <w:pStyle w:val="Titlu2"/>
        <w:spacing w:line="276" w:lineRule="auto"/>
        <w:rPr>
          <w:sz w:val="22"/>
          <w:szCs w:val="22"/>
        </w:rPr>
      </w:pPr>
      <w:r>
        <w:rPr>
          <w:w w:val="110"/>
          <w:sz w:val="22"/>
          <w:szCs w:val="22"/>
        </w:rPr>
        <w:t xml:space="preserve"> Rezumatul evaluării proprietăţilor CMR</w:t>
      </w:r>
    </w:p>
    <w:p w:rsidR="00260591" w:rsidRDefault="000677E2">
      <w:pPr>
        <w:pStyle w:val="Titlu2"/>
        <w:tabs>
          <w:tab w:val="left" w:pos="877"/>
        </w:tabs>
        <w:spacing w:before="84" w:line="276" w:lineRule="auto"/>
        <w:ind w:left="877"/>
        <w:rPr>
          <w:sz w:val="22"/>
          <w:szCs w:val="22"/>
        </w:rPr>
      </w:pPr>
      <w:r>
        <w:rPr>
          <w:b w:val="0"/>
          <w:bCs w:val="0"/>
          <w:w w:val="105"/>
          <w:sz w:val="22"/>
          <w:szCs w:val="22"/>
        </w:rPr>
        <w:t xml:space="preserve">Nu există dovezi experimentale sau epidemiologice </w:t>
      </w:r>
    </w:p>
    <w:p w:rsidR="00260591" w:rsidRDefault="000677E2">
      <w:pPr>
        <w:pStyle w:val="Titlu2"/>
        <w:numPr>
          <w:ilvl w:val="2"/>
          <w:numId w:val="5"/>
        </w:numPr>
        <w:tabs>
          <w:tab w:val="left" w:pos="877"/>
        </w:tabs>
        <w:spacing w:before="84" w:line="276" w:lineRule="auto"/>
        <w:rPr>
          <w:sz w:val="22"/>
          <w:szCs w:val="22"/>
        </w:rPr>
      </w:pPr>
      <w:r>
        <w:rPr>
          <w:w w:val="105"/>
          <w:sz w:val="22"/>
          <w:szCs w:val="22"/>
        </w:rPr>
        <w:lastRenderedPageBreak/>
        <w:t>Toxicitate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asupra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unui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organ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ț</w:t>
      </w:r>
      <w:r>
        <w:rPr>
          <w:w w:val="105"/>
          <w:sz w:val="22"/>
          <w:szCs w:val="22"/>
        </w:rPr>
        <w:t>intă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specific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-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singură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expunere</w:t>
      </w:r>
    </w:p>
    <w:p w:rsidR="00260591" w:rsidRDefault="000677E2">
      <w:pPr>
        <w:pStyle w:val="Titlu2"/>
        <w:tabs>
          <w:tab w:val="left" w:pos="877"/>
        </w:tabs>
        <w:spacing w:line="276" w:lineRule="auto"/>
        <w:ind w:left="877"/>
        <w:rPr>
          <w:sz w:val="22"/>
          <w:szCs w:val="22"/>
        </w:rPr>
      </w:pPr>
      <w:bookmarkStart w:id="9" w:name="•_Toxicitate_asupra_unui_organ_țintă_spe"/>
      <w:bookmarkEnd w:id="9"/>
      <w:r>
        <w:rPr>
          <w:b w:val="0"/>
          <w:bCs w:val="0"/>
          <w:w w:val="105"/>
          <w:sz w:val="22"/>
          <w:szCs w:val="22"/>
        </w:rPr>
        <w:t xml:space="preserve">Nu există dovezi experimentale sau epidemiologice </w:t>
      </w:r>
    </w:p>
    <w:p w:rsidR="00260591" w:rsidRDefault="000677E2">
      <w:pPr>
        <w:pStyle w:val="Titlu2"/>
        <w:numPr>
          <w:ilvl w:val="2"/>
          <w:numId w:val="5"/>
        </w:numPr>
        <w:tabs>
          <w:tab w:val="left" w:pos="877"/>
        </w:tabs>
        <w:spacing w:line="276" w:lineRule="auto"/>
        <w:rPr>
          <w:sz w:val="22"/>
          <w:szCs w:val="22"/>
        </w:rPr>
      </w:pPr>
      <w:r>
        <w:rPr>
          <w:w w:val="105"/>
          <w:sz w:val="22"/>
          <w:szCs w:val="22"/>
        </w:rPr>
        <w:t>Toxicitate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asupra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unui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organ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ț</w:t>
      </w:r>
      <w:r>
        <w:rPr>
          <w:w w:val="105"/>
          <w:sz w:val="22"/>
          <w:szCs w:val="22"/>
        </w:rPr>
        <w:t>intă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specific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-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expunere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repetată</w:t>
      </w:r>
    </w:p>
    <w:p w:rsidR="00260591" w:rsidRDefault="000677E2">
      <w:pPr>
        <w:pStyle w:val="Titlu2"/>
        <w:spacing w:line="276" w:lineRule="auto"/>
        <w:rPr>
          <w:b w:val="0"/>
          <w:bCs w:val="0"/>
          <w:w w:val="105"/>
          <w:sz w:val="22"/>
          <w:szCs w:val="22"/>
        </w:rPr>
      </w:pPr>
      <w:bookmarkStart w:id="10" w:name="Pericol_prin_aspirare"/>
      <w:bookmarkEnd w:id="10"/>
      <w:r>
        <w:rPr>
          <w:b w:val="0"/>
          <w:bCs w:val="0"/>
          <w:w w:val="105"/>
          <w:sz w:val="22"/>
          <w:szCs w:val="22"/>
        </w:rPr>
        <w:t xml:space="preserve">Nu există dovezi experimentale sau epidemiologice </w:t>
      </w:r>
    </w:p>
    <w:p w:rsidR="00260591" w:rsidRDefault="000677E2">
      <w:pPr>
        <w:pStyle w:val="Titlu2"/>
        <w:spacing w:line="276" w:lineRule="auto"/>
        <w:rPr>
          <w:sz w:val="22"/>
          <w:szCs w:val="22"/>
        </w:rPr>
      </w:pPr>
      <w:r>
        <w:rPr>
          <w:w w:val="105"/>
          <w:sz w:val="22"/>
          <w:szCs w:val="22"/>
        </w:rPr>
        <w:t>Pericol prin aspirare</w:t>
      </w:r>
    </w:p>
    <w:p w:rsidR="00260591" w:rsidRDefault="000677E2">
      <w:pPr>
        <w:pStyle w:val="Corptext"/>
        <w:spacing w:line="276" w:lineRule="auto"/>
        <w:rPr>
          <w:sz w:val="22"/>
          <w:szCs w:val="22"/>
        </w:rPr>
      </w:pPr>
      <w:bookmarkStart w:id="11" w:name="_Simptomele_legate_de_caracteristicile_f"/>
      <w:bookmarkEnd w:id="11"/>
      <w:r>
        <w:rPr>
          <w:w w:val="105"/>
          <w:sz w:val="22"/>
          <w:szCs w:val="22"/>
        </w:rPr>
        <w:t>Nu se clasifică ca prezentând pericol prin aspirare.</w:t>
      </w:r>
    </w:p>
    <w:p w:rsidR="00260591" w:rsidRDefault="00260591">
      <w:pPr>
        <w:pStyle w:val="Corptext"/>
        <w:spacing w:line="276" w:lineRule="auto"/>
        <w:rPr>
          <w:sz w:val="22"/>
          <w:szCs w:val="22"/>
        </w:rPr>
      </w:pPr>
    </w:p>
    <w:p w:rsidR="00260591" w:rsidRDefault="000677E2">
      <w:pPr>
        <w:numPr>
          <w:ilvl w:val="0"/>
          <w:numId w:val="3"/>
        </w:numPr>
        <w:spacing w:after="0" w:line="276" w:lineRule="auto"/>
        <w:ind w:left="698" w:hanging="333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INFORMAŢII ECOLOGICE </w:t>
      </w:r>
    </w:p>
    <w:p w:rsidR="00260591" w:rsidRDefault="000677E2">
      <w:pPr>
        <w:pStyle w:val="Titlu2"/>
        <w:numPr>
          <w:ilvl w:val="1"/>
          <w:numId w:val="6"/>
        </w:numPr>
        <w:tabs>
          <w:tab w:val="left" w:pos="750"/>
          <w:tab w:val="left" w:pos="751"/>
        </w:tabs>
        <w:spacing w:before="111" w:line="276" w:lineRule="auto"/>
        <w:ind w:hanging="641"/>
        <w:rPr>
          <w:sz w:val="22"/>
          <w:szCs w:val="22"/>
        </w:rPr>
      </w:pPr>
      <w:r>
        <w:rPr>
          <w:w w:val="105"/>
          <w:sz w:val="22"/>
          <w:szCs w:val="22"/>
        </w:rPr>
        <w:t>Toxicitatea</w:t>
      </w:r>
    </w:p>
    <w:p w:rsidR="00260591" w:rsidRDefault="000677E2">
      <w:pPr>
        <w:pStyle w:val="Corptext"/>
        <w:spacing w:before="48" w:line="276" w:lineRule="auto"/>
        <w:rPr>
          <w:sz w:val="22"/>
          <w:szCs w:val="22"/>
        </w:rPr>
      </w:pPr>
      <w:bookmarkStart w:id="12" w:name="12.2_Proces_de_degradabilitate"/>
      <w:bookmarkEnd w:id="12"/>
      <w:r>
        <w:rPr>
          <w:w w:val="110"/>
          <w:sz w:val="22"/>
          <w:szCs w:val="22"/>
        </w:rPr>
        <w:t>Nu sunt disponibile date</w:t>
      </w:r>
      <w:r>
        <w:rPr>
          <w:w w:val="105"/>
          <w:sz w:val="22"/>
          <w:szCs w:val="22"/>
        </w:rPr>
        <w:t>.</w:t>
      </w:r>
    </w:p>
    <w:p w:rsidR="00260591" w:rsidRDefault="000677E2">
      <w:pPr>
        <w:pStyle w:val="Titlu2"/>
        <w:numPr>
          <w:ilvl w:val="1"/>
          <w:numId w:val="6"/>
        </w:numPr>
        <w:tabs>
          <w:tab w:val="left" w:pos="750"/>
          <w:tab w:val="left" w:pos="751"/>
        </w:tabs>
        <w:spacing w:before="84" w:line="276" w:lineRule="auto"/>
        <w:ind w:hanging="641"/>
        <w:rPr>
          <w:sz w:val="22"/>
          <w:szCs w:val="22"/>
        </w:rPr>
      </w:pPr>
      <w:r>
        <w:rPr>
          <w:w w:val="105"/>
          <w:sz w:val="22"/>
          <w:szCs w:val="22"/>
        </w:rPr>
        <w:t>Proces de</w:t>
      </w:r>
      <w:r>
        <w:rPr>
          <w:spacing w:val="-16"/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degradabilitate</w:t>
      </w:r>
      <w:proofErr w:type="spellEnd"/>
    </w:p>
    <w:p w:rsidR="00260591" w:rsidRDefault="000677E2">
      <w:pPr>
        <w:pStyle w:val="Corptext"/>
        <w:spacing w:before="121" w:line="276" w:lineRule="auto"/>
        <w:ind w:right="-3"/>
        <w:rPr>
          <w:sz w:val="22"/>
          <w:szCs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3279140</wp:posOffset>
                </wp:positionH>
                <wp:positionV relativeFrom="paragraph">
                  <wp:posOffset>75565</wp:posOffset>
                </wp:positionV>
                <wp:extent cx="153670" cy="292100"/>
                <wp:effectExtent l="254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29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0591" w:rsidRDefault="00260591">
                            <w:pPr>
                              <w:pStyle w:val="FrameContents"/>
                              <w:spacing w:before="114" w:after="0"/>
                              <w:rPr>
                                <w:rFonts w:ascii="Lucida Sans Unicode" w:hAnsi="Lucida Sans Unicode"/>
                                <w:sz w:val="1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1" stroked="f" style="position:absolute;margin-left:258.2pt;margin-top:5.95pt;width:12pt;height:22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114" w:after="0"/>
                        <w:rPr>
                          <w:rFonts w:ascii="Lucida Sans Unicode" w:hAnsi="Lucida Sans Unicode"/>
                          <w:sz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w w:val="110"/>
          <w:sz w:val="22"/>
          <w:szCs w:val="22"/>
        </w:rPr>
        <w:t xml:space="preserve"> Nu sunt disponibile date</w:t>
      </w:r>
    </w:p>
    <w:p w:rsidR="00260591" w:rsidRDefault="000677E2">
      <w:pPr>
        <w:pStyle w:val="Titlu2"/>
        <w:numPr>
          <w:ilvl w:val="1"/>
          <w:numId w:val="6"/>
        </w:numPr>
        <w:tabs>
          <w:tab w:val="left" w:pos="750"/>
          <w:tab w:val="left" w:pos="751"/>
        </w:tabs>
        <w:spacing w:before="85" w:line="276" w:lineRule="auto"/>
        <w:ind w:hanging="641"/>
        <w:rPr>
          <w:sz w:val="22"/>
          <w:szCs w:val="22"/>
        </w:rPr>
      </w:pPr>
      <w:r>
        <w:rPr>
          <w:w w:val="105"/>
          <w:sz w:val="22"/>
          <w:szCs w:val="22"/>
        </w:rPr>
        <w:t>Potențialul de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bioacumulare</w:t>
      </w:r>
    </w:p>
    <w:p w:rsidR="00260591" w:rsidRDefault="000677E2">
      <w:pPr>
        <w:pStyle w:val="Corptext"/>
        <w:spacing w:before="48" w:line="276" w:lineRule="auto"/>
        <w:rPr>
          <w:sz w:val="22"/>
          <w:szCs w:val="22"/>
        </w:rPr>
      </w:pPr>
      <w:bookmarkStart w:id="13" w:name="12.4_Mobilitatea_în_sol"/>
      <w:bookmarkEnd w:id="13"/>
      <w:r>
        <w:rPr>
          <w:w w:val="110"/>
          <w:sz w:val="22"/>
          <w:szCs w:val="22"/>
        </w:rPr>
        <w:t>Nu sunt disponibile date.</w:t>
      </w:r>
    </w:p>
    <w:p w:rsidR="00260591" w:rsidRDefault="000677E2">
      <w:pPr>
        <w:pStyle w:val="Titlu2"/>
        <w:numPr>
          <w:ilvl w:val="1"/>
          <w:numId w:val="6"/>
        </w:numPr>
        <w:tabs>
          <w:tab w:val="left" w:pos="750"/>
          <w:tab w:val="left" w:pos="751"/>
        </w:tabs>
        <w:spacing w:before="84" w:line="276" w:lineRule="auto"/>
        <w:ind w:hanging="641"/>
        <w:rPr>
          <w:sz w:val="22"/>
          <w:szCs w:val="22"/>
        </w:rPr>
      </w:pPr>
      <w:r>
        <w:rPr>
          <w:w w:val="110"/>
          <w:sz w:val="22"/>
          <w:szCs w:val="22"/>
        </w:rPr>
        <w:t>Mobilitatea în</w:t>
      </w:r>
      <w:r>
        <w:rPr>
          <w:spacing w:val="-22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sol</w:t>
      </w:r>
    </w:p>
    <w:p w:rsidR="00260591" w:rsidRDefault="000677E2">
      <w:pPr>
        <w:pStyle w:val="Corptext"/>
        <w:spacing w:before="48" w:line="276" w:lineRule="auto"/>
        <w:rPr>
          <w:sz w:val="22"/>
          <w:szCs w:val="22"/>
        </w:rPr>
      </w:pPr>
      <w:bookmarkStart w:id="14" w:name="12.5_Rezultatele_evaluării_PBT_și_vPvB"/>
      <w:bookmarkEnd w:id="14"/>
      <w:r>
        <w:rPr>
          <w:w w:val="110"/>
          <w:sz w:val="22"/>
          <w:szCs w:val="22"/>
        </w:rPr>
        <w:t>Nu sunt disponibile date.</w:t>
      </w:r>
    </w:p>
    <w:p w:rsidR="00260591" w:rsidRDefault="000677E2">
      <w:pPr>
        <w:pStyle w:val="Titlu2"/>
        <w:numPr>
          <w:ilvl w:val="1"/>
          <w:numId w:val="6"/>
        </w:numPr>
        <w:tabs>
          <w:tab w:val="left" w:pos="750"/>
          <w:tab w:val="left" w:pos="751"/>
        </w:tabs>
        <w:spacing w:before="84" w:line="276" w:lineRule="auto"/>
        <w:ind w:hanging="641"/>
        <w:rPr>
          <w:sz w:val="22"/>
          <w:szCs w:val="22"/>
        </w:rPr>
      </w:pPr>
      <w:r>
        <w:rPr>
          <w:sz w:val="22"/>
          <w:szCs w:val="22"/>
        </w:rPr>
        <w:t>Rezultatele evaluării PBT și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vPvB</w:t>
      </w:r>
      <w:proofErr w:type="spellEnd"/>
    </w:p>
    <w:p w:rsidR="00260591" w:rsidRDefault="000677E2">
      <w:pPr>
        <w:pStyle w:val="Corptext"/>
        <w:spacing w:line="276" w:lineRule="auto"/>
        <w:rPr>
          <w:sz w:val="22"/>
          <w:szCs w:val="22"/>
        </w:rPr>
      </w:pPr>
      <w:bookmarkStart w:id="15" w:name="12.6_Alte_efecte_adverse"/>
      <w:bookmarkEnd w:id="15"/>
      <w:r>
        <w:rPr>
          <w:w w:val="110"/>
          <w:sz w:val="22"/>
          <w:szCs w:val="22"/>
        </w:rPr>
        <w:t xml:space="preserve">Studiu </w:t>
      </w:r>
      <w:r>
        <w:rPr>
          <w:w w:val="110"/>
          <w:sz w:val="22"/>
          <w:szCs w:val="22"/>
        </w:rPr>
        <w:t xml:space="preserve">PBT / </w:t>
      </w:r>
      <w:proofErr w:type="spellStart"/>
      <w:r>
        <w:rPr>
          <w:w w:val="110"/>
          <w:sz w:val="22"/>
          <w:szCs w:val="22"/>
        </w:rPr>
        <w:t>vPvB</w:t>
      </w:r>
      <w:proofErr w:type="spellEnd"/>
      <w:r>
        <w:rPr>
          <w:w w:val="110"/>
          <w:sz w:val="22"/>
          <w:szCs w:val="22"/>
        </w:rPr>
        <w:t xml:space="preserve"> nu a fost efectuat, deoarece nu este necesar un studiu de siguranță chimică.</w:t>
      </w:r>
    </w:p>
    <w:p w:rsidR="00260591" w:rsidRDefault="000677E2">
      <w:pPr>
        <w:pStyle w:val="Titlu2"/>
        <w:numPr>
          <w:ilvl w:val="1"/>
          <w:numId w:val="6"/>
        </w:numPr>
        <w:tabs>
          <w:tab w:val="left" w:pos="750"/>
          <w:tab w:val="left" w:pos="751"/>
        </w:tabs>
        <w:spacing w:line="276" w:lineRule="auto"/>
        <w:ind w:hanging="641"/>
        <w:rPr>
          <w:sz w:val="22"/>
          <w:szCs w:val="22"/>
        </w:rPr>
      </w:pPr>
      <w:r>
        <w:rPr>
          <w:w w:val="105"/>
          <w:sz w:val="22"/>
          <w:szCs w:val="22"/>
        </w:rPr>
        <w:t>Alte efecte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adverse</w:t>
      </w:r>
    </w:p>
    <w:p w:rsidR="00260591" w:rsidRDefault="000677E2">
      <w:pPr>
        <w:spacing w:after="0" w:line="276" w:lineRule="auto"/>
        <w:ind w:firstLine="720"/>
        <w:rPr>
          <w:rFonts w:ascii="Arial" w:eastAsia="Arial" w:hAnsi="Arial" w:cs="Arial"/>
          <w:color w:val="auto"/>
          <w:w w:val="110"/>
          <w:lang w:val="ro-RO" w:eastAsia="ro-RO" w:bidi="ro-RO"/>
        </w:rPr>
      </w:pPr>
      <w:bookmarkStart w:id="16" w:name="_-__SECȚIUNEA_13%25253A_Considerații_pri"/>
      <w:bookmarkEnd w:id="16"/>
      <w:r>
        <w:rPr>
          <w:rFonts w:ascii="Arial" w:eastAsia="Arial" w:hAnsi="Arial" w:cs="Arial"/>
          <w:color w:val="auto"/>
          <w:w w:val="110"/>
          <w:lang w:val="ro-RO" w:eastAsia="ro-RO" w:bidi="ro-RO"/>
        </w:rPr>
        <w:t>Evitați eliberarea în mediu.</w:t>
      </w:r>
    </w:p>
    <w:p w:rsidR="00260591" w:rsidRDefault="000677E2">
      <w:p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60591" w:rsidRDefault="000677E2">
      <w:pPr>
        <w:numPr>
          <w:ilvl w:val="0"/>
          <w:numId w:val="4"/>
        </w:numPr>
        <w:spacing w:after="0" w:line="276" w:lineRule="auto"/>
        <w:ind w:hanging="334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CONSIDERAŢII PRIVIND ELIMINAREA </w:t>
      </w:r>
    </w:p>
    <w:p w:rsidR="00260591" w:rsidRDefault="000677E2">
      <w:pPr>
        <w:numPr>
          <w:ilvl w:val="1"/>
          <w:numId w:val="4"/>
        </w:numPr>
        <w:spacing w:after="0" w:line="276" w:lineRule="auto"/>
        <w:ind w:hanging="557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b/>
        </w:rPr>
        <w:t>Produs</w:t>
      </w:r>
      <w:proofErr w:type="spellEnd"/>
      <w:r>
        <w:rPr>
          <w:rFonts w:ascii="Arial" w:eastAsia="Arial" w:hAnsi="Arial" w:cs="Arial"/>
          <w:b/>
        </w:rPr>
        <w:t xml:space="preserve">: </w:t>
      </w:r>
      <w:proofErr w:type="spellStart"/>
      <w:r>
        <w:rPr>
          <w:rFonts w:ascii="Arial" w:eastAsia="Arial" w:hAnsi="Arial" w:cs="Arial"/>
        </w:rPr>
        <w:t>Evitați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eliberarea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mediu</w:t>
      </w:r>
      <w:proofErr w:type="spellEnd"/>
      <w:r>
        <w:rPr>
          <w:rFonts w:ascii="Arial" w:eastAsia="Arial" w:hAnsi="Arial" w:cs="Arial"/>
        </w:rPr>
        <w:t>.</w:t>
      </w:r>
    </w:p>
    <w:p w:rsidR="00260591" w:rsidRDefault="000677E2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13</w:t>
      </w:r>
      <w:proofErr w:type="gramStart"/>
      <w:r>
        <w:rPr>
          <w:rFonts w:ascii="Arial" w:eastAsia="Arial" w:hAnsi="Arial" w:cs="Arial"/>
          <w:b/>
        </w:rPr>
        <w:t>,2</w:t>
      </w:r>
      <w:proofErr w:type="gramEnd"/>
      <w:r>
        <w:rPr>
          <w:rFonts w:ascii="Arial" w:eastAsia="Arial" w:hAnsi="Arial" w:cs="Arial"/>
          <w:b/>
        </w:rPr>
        <w:t xml:space="preserve">  </w:t>
      </w:r>
      <w:proofErr w:type="spellStart"/>
      <w:r>
        <w:rPr>
          <w:rFonts w:ascii="Arial" w:eastAsia="Arial" w:hAnsi="Arial" w:cs="Arial"/>
          <w:b/>
        </w:rPr>
        <w:t>Ambalaj</w:t>
      </w:r>
      <w:proofErr w:type="spellEnd"/>
      <w:r>
        <w:rPr>
          <w:rFonts w:ascii="Arial" w:eastAsia="Arial" w:hAnsi="Arial" w:cs="Arial"/>
          <w:b/>
        </w:rPr>
        <w:t xml:space="preserve"> : </w:t>
      </w:r>
      <w:proofErr w:type="spellStart"/>
      <w:r>
        <w:rPr>
          <w:rFonts w:ascii="Arial" w:eastAsia="Arial" w:hAnsi="Arial" w:cs="Arial"/>
        </w:rPr>
        <w:t>Metoda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tratament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reglementată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reglementările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oficiale</w:t>
      </w:r>
      <w:proofErr w:type="spellEnd"/>
      <w:r>
        <w:rPr>
          <w:rFonts w:ascii="Arial" w:eastAsia="Arial" w:hAnsi="Arial" w:cs="Arial"/>
        </w:rPr>
        <w:t>.</w:t>
      </w:r>
    </w:p>
    <w:p w:rsidR="00260591" w:rsidRDefault="000677E2">
      <w:pPr>
        <w:numPr>
          <w:ilvl w:val="0"/>
          <w:numId w:val="4"/>
        </w:numPr>
        <w:spacing w:after="0" w:line="276" w:lineRule="auto"/>
        <w:ind w:hanging="334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INFORMAŢII REFERITOARE LA  TRANSPORT </w:t>
      </w:r>
    </w:p>
    <w:p w:rsidR="00260591" w:rsidRDefault="000677E2">
      <w:pPr>
        <w:spacing w:after="0" w:line="276" w:lineRule="auto"/>
        <w:ind w:left="334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Nu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marf</w:t>
      </w:r>
      <w:proofErr w:type="spellEnd"/>
      <w:r>
        <w:rPr>
          <w:rFonts w:ascii="Arial" w:hAnsi="Arial" w:cs="Arial"/>
          <w:lang w:val="ro-RO"/>
        </w:rPr>
        <w:t>ă periculoasă, nu face obiectul ADR</w:t>
      </w:r>
    </w:p>
    <w:p w:rsidR="00260591" w:rsidRDefault="00260591">
      <w:pPr>
        <w:spacing w:after="0" w:line="276" w:lineRule="auto"/>
        <w:ind w:left="516"/>
        <w:rPr>
          <w:rFonts w:ascii="Arial" w:hAnsi="Arial" w:cs="Arial"/>
          <w:b/>
        </w:rPr>
      </w:pPr>
    </w:p>
    <w:p w:rsidR="00260591" w:rsidRDefault="000677E2">
      <w:pPr>
        <w:spacing w:after="0" w:line="276" w:lineRule="auto"/>
        <w:rPr>
          <w:rFonts w:ascii="Arial" w:hAnsi="Arial" w:cs="Arial"/>
          <w:w w:val="105"/>
        </w:rPr>
      </w:pPr>
      <w:bookmarkStart w:id="17" w:name="_-__SECŢIUNEA_16%25253A_Alte_informaţii"/>
      <w:bookmarkEnd w:id="17"/>
      <w:proofErr w:type="spellStart"/>
      <w:r>
        <w:rPr>
          <w:rFonts w:ascii="Arial" w:hAnsi="Arial" w:cs="Arial"/>
          <w:w w:val="105"/>
        </w:rPr>
        <w:t>Această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fișă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tehnică</w:t>
      </w:r>
      <w:proofErr w:type="spellEnd"/>
      <w:r>
        <w:rPr>
          <w:rFonts w:ascii="Arial" w:hAnsi="Arial" w:cs="Arial"/>
          <w:w w:val="105"/>
        </w:rPr>
        <w:t xml:space="preserve"> de </w:t>
      </w:r>
      <w:proofErr w:type="spellStart"/>
      <w:r>
        <w:rPr>
          <w:rFonts w:ascii="Arial" w:hAnsi="Arial" w:cs="Arial"/>
          <w:w w:val="105"/>
        </w:rPr>
        <w:t>securitate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proofErr w:type="gramStart"/>
      <w:r>
        <w:rPr>
          <w:rFonts w:ascii="Arial" w:hAnsi="Arial" w:cs="Arial"/>
          <w:w w:val="105"/>
        </w:rPr>
        <w:t>este</w:t>
      </w:r>
      <w:proofErr w:type="spellEnd"/>
      <w:proofErr w:type="gram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întocmită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în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conformitate</w:t>
      </w:r>
      <w:proofErr w:type="spellEnd"/>
      <w:r>
        <w:rPr>
          <w:rFonts w:ascii="Arial" w:hAnsi="Arial" w:cs="Arial"/>
          <w:w w:val="105"/>
        </w:rPr>
        <w:t xml:space="preserve"> cu </w:t>
      </w:r>
      <w:proofErr w:type="spellStart"/>
      <w:r>
        <w:rPr>
          <w:rFonts w:ascii="Arial" w:hAnsi="Arial" w:cs="Arial"/>
          <w:w w:val="105"/>
        </w:rPr>
        <w:t>documentația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furnizată</w:t>
      </w:r>
      <w:proofErr w:type="spellEnd"/>
      <w:r>
        <w:rPr>
          <w:rFonts w:ascii="Arial" w:hAnsi="Arial" w:cs="Arial"/>
          <w:w w:val="105"/>
        </w:rPr>
        <w:t xml:space="preserve"> de </w:t>
      </w:r>
      <w:proofErr w:type="spellStart"/>
      <w:r>
        <w:rPr>
          <w:rFonts w:ascii="Arial" w:hAnsi="Arial" w:cs="Arial"/>
          <w:w w:val="105"/>
        </w:rPr>
        <w:t>producătorul</w:t>
      </w:r>
      <w:proofErr w:type="spellEnd"/>
      <w:r>
        <w:rPr>
          <w:rFonts w:ascii="Arial" w:hAnsi="Arial" w:cs="Arial"/>
          <w:w w:val="105"/>
        </w:rPr>
        <w:t xml:space="preserve"> / </w:t>
      </w:r>
      <w:proofErr w:type="spellStart"/>
      <w:r>
        <w:rPr>
          <w:rFonts w:ascii="Arial" w:hAnsi="Arial" w:cs="Arial"/>
          <w:w w:val="105"/>
        </w:rPr>
        <w:t>furnizorul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produsului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respectă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cerințele</w:t>
      </w:r>
      <w:proofErr w:type="spellEnd"/>
      <w:r>
        <w:rPr>
          <w:rFonts w:ascii="Arial" w:hAnsi="Arial" w:cs="Arial"/>
          <w:w w:val="105"/>
        </w:rPr>
        <w:t xml:space="preserve"> din XXV. </w:t>
      </w:r>
      <w:proofErr w:type="spellStart"/>
      <w:proofErr w:type="gramStart"/>
      <w:r>
        <w:rPr>
          <w:rFonts w:ascii="Arial" w:hAnsi="Arial" w:cs="Arial"/>
          <w:w w:val="105"/>
        </w:rPr>
        <w:t>privind</w:t>
      </w:r>
      <w:proofErr w:type="spellEnd"/>
      <w:proofErr w:type="gram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siguranța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chimică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modificarea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acesteia</w:t>
      </w:r>
      <w:proofErr w:type="spellEnd"/>
      <w:r>
        <w:rPr>
          <w:rFonts w:ascii="Arial" w:hAnsi="Arial" w:cs="Arial"/>
          <w:w w:val="105"/>
        </w:rPr>
        <w:t xml:space="preserve"> (XII. 27.) </w:t>
      </w:r>
      <w:proofErr w:type="spellStart"/>
      <w:r>
        <w:rPr>
          <w:rFonts w:ascii="Arial" w:hAnsi="Arial" w:cs="Arial"/>
          <w:w w:val="105"/>
        </w:rPr>
        <w:t>EüM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modificările</w:t>
      </w:r>
      <w:proofErr w:type="spellEnd"/>
      <w:r>
        <w:rPr>
          <w:rFonts w:ascii="Arial" w:hAnsi="Arial" w:cs="Arial"/>
          <w:w w:val="105"/>
        </w:rPr>
        <w:t xml:space="preserve"> sale. </w:t>
      </w:r>
      <w:proofErr w:type="spellStart"/>
      <w:proofErr w:type="gramStart"/>
      <w:r>
        <w:rPr>
          <w:rFonts w:ascii="Arial" w:hAnsi="Arial" w:cs="Arial"/>
          <w:w w:val="105"/>
        </w:rPr>
        <w:t>Informațiile</w:t>
      </w:r>
      <w:proofErr w:type="spellEnd"/>
      <w:r>
        <w:rPr>
          <w:rFonts w:ascii="Arial" w:hAnsi="Arial" w:cs="Arial"/>
          <w:w w:val="105"/>
        </w:rPr>
        <w:t xml:space="preserve">, </w:t>
      </w:r>
      <w:proofErr w:type="spellStart"/>
      <w:r>
        <w:rPr>
          <w:rFonts w:ascii="Arial" w:hAnsi="Arial" w:cs="Arial"/>
          <w:w w:val="105"/>
        </w:rPr>
        <w:t>datele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recomandările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conținute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în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fișa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dvs</w:t>
      </w:r>
      <w:proofErr w:type="spellEnd"/>
      <w:r>
        <w:rPr>
          <w:rFonts w:ascii="Arial" w:hAnsi="Arial" w:cs="Arial"/>
          <w:w w:val="105"/>
        </w:rPr>
        <w:t>.</w:t>
      </w:r>
      <w:proofErr w:type="gramEnd"/>
      <w:r>
        <w:rPr>
          <w:rFonts w:ascii="Arial" w:hAnsi="Arial" w:cs="Arial"/>
          <w:w w:val="105"/>
        </w:rPr>
        <w:t xml:space="preserve"> </w:t>
      </w:r>
      <w:proofErr w:type="gramStart"/>
      <w:r>
        <w:rPr>
          <w:rFonts w:ascii="Arial" w:hAnsi="Arial" w:cs="Arial"/>
          <w:w w:val="105"/>
        </w:rPr>
        <w:t>cu</w:t>
      </w:r>
      <w:proofErr w:type="gramEnd"/>
      <w:r>
        <w:rPr>
          <w:rFonts w:ascii="Arial" w:hAnsi="Arial" w:cs="Arial"/>
          <w:w w:val="105"/>
        </w:rPr>
        <w:t xml:space="preserve"> date de </w:t>
      </w:r>
      <w:proofErr w:type="spellStart"/>
      <w:r>
        <w:rPr>
          <w:rFonts w:ascii="Arial" w:hAnsi="Arial" w:cs="Arial"/>
          <w:w w:val="105"/>
        </w:rPr>
        <w:t>securitate</w:t>
      </w:r>
      <w:proofErr w:type="spellEnd"/>
      <w:r>
        <w:rPr>
          <w:rFonts w:ascii="Arial" w:hAnsi="Arial" w:cs="Arial"/>
          <w:w w:val="105"/>
        </w:rPr>
        <w:t xml:space="preserve">, </w:t>
      </w:r>
      <w:proofErr w:type="spellStart"/>
      <w:r>
        <w:rPr>
          <w:rFonts w:ascii="Arial" w:hAnsi="Arial" w:cs="Arial"/>
          <w:w w:val="105"/>
        </w:rPr>
        <w:t>despre</w:t>
      </w:r>
      <w:proofErr w:type="spellEnd"/>
      <w:r>
        <w:rPr>
          <w:rFonts w:ascii="Arial" w:hAnsi="Arial" w:cs="Arial"/>
          <w:w w:val="105"/>
        </w:rPr>
        <w:t xml:space="preserve"> care se </w:t>
      </w:r>
      <w:proofErr w:type="spellStart"/>
      <w:r>
        <w:rPr>
          <w:rFonts w:ascii="Arial" w:hAnsi="Arial" w:cs="Arial"/>
          <w:w w:val="105"/>
        </w:rPr>
        <w:t>crede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că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sunt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corecte</w:t>
      </w:r>
      <w:proofErr w:type="spellEnd"/>
      <w:r>
        <w:rPr>
          <w:rFonts w:ascii="Arial" w:hAnsi="Arial" w:cs="Arial"/>
          <w:w w:val="105"/>
        </w:rPr>
        <w:t xml:space="preserve">, </w:t>
      </w:r>
      <w:proofErr w:type="spellStart"/>
      <w:r>
        <w:rPr>
          <w:rFonts w:ascii="Arial" w:hAnsi="Arial" w:cs="Arial"/>
          <w:w w:val="105"/>
        </w:rPr>
        <w:t>exact</w:t>
      </w:r>
      <w:r>
        <w:rPr>
          <w:rFonts w:ascii="Arial" w:hAnsi="Arial" w:cs="Arial"/>
          <w:w w:val="105"/>
        </w:rPr>
        <w:t>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profesionale</w:t>
      </w:r>
      <w:proofErr w:type="spellEnd"/>
      <w:r>
        <w:rPr>
          <w:rFonts w:ascii="Arial" w:hAnsi="Arial" w:cs="Arial"/>
          <w:w w:val="105"/>
        </w:rPr>
        <w:t xml:space="preserve"> la </w:t>
      </w:r>
      <w:proofErr w:type="spellStart"/>
      <w:r>
        <w:rPr>
          <w:rFonts w:ascii="Arial" w:hAnsi="Arial" w:cs="Arial"/>
          <w:w w:val="105"/>
        </w:rPr>
        <w:t>momentul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publicării</w:t>
      </w:r>
      <w:proofErr w:type="spellEnd"/>
      <w:r>
        <w:rPr>
          <w:rFonts w:ascii="Arial" w:hAnsi="Arial" w:cs="Arial"/>
          <w:w w:val="105"/>
        </w:rPr>
        <w:t xml:space="preserve">, </w:t>
      </w:r>
      <w:proofErr w:type="spellStart"/>
      <w:r>
        <w:rPr>
          <w:rFonts w:ascii="Arial" w:hAnsi="Arial" w:cs="Arial"/>
          <w:w w:val="105"/>
        </w:rPr>
        <w:t>sunt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rezultatul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activității</w:t>
      </w:r>
      <w:proofErr w:type="spellEnd"/>
      <w:r>
        <w:rPr>
          <w:rFonts w:ascii="Arial" w:hAnsi="Arial" w:cs="Arial"/>
          <w:w w:val="105"/>
        </w:rPr>
        <w:t xml:space="preserve"> de </w:t>
      </w:r>
      <w:proofErr w:type="spellStart"/>
      <w:r>
        <w:rPr>
          <w:rFonts w:ascii="Arial" w:hAnsi="Arial" w:cs="Arial"/>
          <w:w w:val="105"/>
        </w:rPr>
        <w:t>bună-credință</w:t>
      </w:r>
      <w:proofErr w:type="spellEnd"/>
      <w:r>
        <w:rPr>
          <w:rFonts w:ascii="Arial" w:hAnsi="Arial" w:cs="Arial"/>
          <w:w w:val="105"/>
        </w:rPr>
        <w:t xml:space="preserve"> a </w:t>
      </w:r>
      <w:proofErr w:type="spellStart"/>
      <w:r>
        <w:rPr>
          <w:rFonts w:ascii="Arial" w:hAnsi="Arial" w:cs="Arial"/>
          <w:w w:val="105"/>
        </w:rPr>
        <w:t>personalului</w:t>
      </w:r>
      <w:proofErr w:type="spellEnd"/>
      <w:r>
        <w:rPr>
          <w:rFonts w:ascii="Arial" w:hAnsi="Arial" w:cs="Arial"/>
          <w:w w:val="105"/>
        </w:rPr>
        <w:t xml:space="preserve"> competent. </w:t>
      </w:r>
      <w:proofErr w:type="spellStart"/>
      <w:proofErr w:type="gramStart"/>
      <w:r>
        <w:rPr>
          <w:rFonts w:ascii="Arial" w:hAnsi="Arial" w:cs="Arial"/>
          <w:w w:val="105"/>
        </w:rPr>
        <w:t>În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anumite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circumstanțe</w:t>
      </w:r>
      <w:proofErr w:type="spellEnd"/>
      <w:r>
        <w:rPr>
          <w:rFonts w:ascii="Arial" w:hAnsi="Arial" w:cs="Arial"/>
          <w:w w:val="105"/>
        </w:rPr>
        <w:t xml:space="preserve">, pot fi </w:t>
      </w:r>
      <w:proofErr w:type="spellStart"/>
      <w:r>
        <w:rPr>
          <w:rFonts w:ascii="Arial" w:hAnsi="Arial" w:cs="Arial"/>
          <w:w w:val="105"/>
        </w:rPr>
        <w:t>necesare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considerente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suplimentare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menționate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aici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în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timpul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utilizării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manipulării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acestui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produs</w:t>
      </w:r>
      <w:proofErr w:type="spellEnd"/>
      <w:r>
        <w:rPr>
          <w:rFonts w:ascii="Arial" w:hAnsi="Arial" w:cs="Arial"/>
          <w:w w:val="105"/>
        </w:rPr>
        <w:t>.</w:t>
      </w:r>
      <w:proofErr w:type="gramEnd"/>
      <w:r>
        <w:rPr>
          <w:rFonts w:ascii="Arial" w:hAnsi="Arial" w:cs="Arial"/>
          <w:w w:val="105"/>
        </w:rPr>
        <w:t xml:space="preserve"> Este </w:t>
      </w:r>
      <w:proofErr w:type="spellStart"/>
      <w:r>
        <w:rPr>
          <w:rFonts w:ascii="Arial" w:hAnsi="Arial" w:cs="Arial"/>
          <w:w w:val="105"/>
        </w:rPr>
        <w:t>res</w:t>
      </w:r>
      <w:r>
        <w:rPr>
          <w:rFonts w:ascii="Arial" w:hAnsi="Arial" w:cs="Arial"/>
          <w:w w:val="105"/>
        </w:rPr>
        <w:t>ponsabilitatea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operatorului</w:t>
      </w:r>
      <w:proofErr w:type="spellEnd"/>
      <w:r>
        <w:rPr>
          <w:rFonts w:ascii="Arial" w:hAnsi="Arial" w:cs="Arial"/>
          <w:w w:val="105"/>
        </w:rPr>
        <w:t xml:space="preserve"> de </w:t>
      </w:r>
      <w:proofErr w:type="gramStart"/>
      <w:r>
        <w:rPr>
          <w:rFonts w:ascii="Arial" w:hAnsi="Arial" w:cs="Arial"/>
          <w:w w:val="105"/>
        </w:rPr>
        <w:t>a</w:t>
      </w:r>
      <w:proofErr w:type="gram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evalua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fiabilitatea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informațiilor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conținute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în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fișa</w:t>
      </w:r>
      <w:proofErr w:type="spellEnd"/>
      <w:r>
        <w:rPr>
          <w:rFonts w:ascii="Arial" w:hAnsi="Arial" w:cs="Arial"/>
          <w:w w:val="105"/>
        </w:rPr>
        <w:t xml:space="preserve"> cu date de </w:t>
      </w:r>
      <w:proofErr w:type="spellStart"/>
      <w:r>
        <w:rPr>
          <w:rFonts w:ascii="Arial" w:hAnsi="Arial" w:cs="Arial"/>
          <w:w w:val="105"/>
        </w:rPr>
        <w:t>securitate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de a </w:t>
      </w:r>
      <w:proofErr w:type="spellStart"/>
      <w:r>
        <w:rPr>
          <w:rFonts w:ascii="Arial" w:hAnsi="Arial" w:cs="Arial"/>
          <w:w w:val="105"/>
        </w:rPr>
        <w:t>determina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utilizarea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și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manipularea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specifică</w:t>
      </w:r>
      <w:proofErr w:type="spellEnd"/>
      <w:r>
        <w:rPr>
          <w:rFonts w:ascii="Arial" w:hAnsi="Arial" w:cs="Arial"/>
          <w:w w:val="105"/>
        </w:rPr>
        <w:t xml:space="preserve"> a </w:t>
      </w:r>
      <w:proofErr w:type="spellStart"/>
      <w:r>
        <w:rPr>
          <w:rFonts w:ascii="Arial" w:hAnsi="Arial" w:cs="Arial"/>
          <w:w w:val="105"/>
        </w:rPr>
        <w:t>produsului</w:t>
      </w:r>
      <w:proofErr w:type="spellEnd"/>
      <w:r>
        <w:rPr>
          <w:rFonts w:ascii="Arial" w:hAnsi="Arial" w:cs="Arial"/>
          <w:w w:val="105"/>
        </w:rPr>
        <w:t xml:space="preserve">. </w:t>
      </w:r>
      <w:proofErr w:type="spellStart"/>
      <w:r>
        <w:rPr>
          <w:rFonts w:ascii="Arial" w:hAnsi="Arial" w:cs="Arial"/>
          <w:w w:val="105"/>
        </w:rPr>
        <w:t>Utilizatorul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proofErr w:type="gramStart"/>
      <w:r>
        <w:rPr>
          <w:rFonts w:ascii="Arial" w:hAnsi="Arial" w:cs="Arial"/>
          <w:w w:val="105"/>
        </w:rPr>
        <w:t>este</w:t>
      </w:r>
      <w:proofErr w:type="spellEnd"/>
      <w:proofErr w:type="gram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responsabil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pentru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respectarea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tuturor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cerințelor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legale</w:t>
      </w:r>
      <w:proofErr w:type="spellEnd"/>
      <w:r>
        <w:rPr>
          <w:rFonts w:ascii="Arial" w:hAnsi="Arial" w:cs="Arial"/>
          <w:w w:val="105"/>
        </w:rPr>
        <w:t xml:space="preserve"> care s</w:t>
      </w:r>
      <w:r>
        <w:rPr>
          <w:rFonts w:ascii="Arial" w:hAnsi="Arial" w:cs="Arial"/>
          <w:w w:val="105"/>
        </w:rPr>
        <w:t xml:space="preserve">e </w:t>
      </w:r>
      <w:proofErr w:type="spellStart"/>
      <w:r>
        <w:rPr>
          <w:rFonts w:ascii="Arial" w:hAnsi="Arial" w:cs="Arial"/>
          <w:w w:val="105"/>
        </w:rPr>
        <w:t>aplică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funcționării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>
        <w:rPr>
          <w:rFonts w:ascii="Arial" w:hAnsi="Arial" w:cs="Arial"/>
          <w:w w:val="105"/>
        </w:rPr>
        <w:t>produsului</w:t>
      </w:r>
      <w:proofErr w:type="spellEnd"/>
      <w:r>
        <w:rPr>
          <w:rFonts w:ascii="Arial" w:hAnsi="Arial" w:cs="Arial"/>
          <w:w w:val="105"/>
        </w:rPr>
        <w:t>.</w:t>
      </w:r>
    </w:p>
    <w:sectPr w:rsidR="00260591">
      <w:headerReference w:type="default" r:id="rId9"/>
      <w:pgSz w:w="11906" w:h="16838"/>
      <w:pgMar w:top="854" w:right="709" w:bottom="928" w:left="1133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E2" w:rsidRDefault="000677E2">
      <w:pPr>
        <w:spacing w:after="0" w:line="240" w:lineRule="auto"/>
      </w:pPr>
      <w:r>
        <w:separator/>
      </w:r>
    </w:p>
  </w:endnote>
  <w:endnote w:type="continuationSeparator" w:id="0">
    <w:p w:rsidR="000677E2" w:rsidRDefault="0006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E2" w:rsidRDefault="000677E2">
      <w:pPr>
        <w:spacing w:after="0" w:line="240" w:lineRule="auto"/>
      </w:pPr>
      <w:r>
        <w:separator/>
      </w:r>
    </w:p>
  </w:footnote>
  <w:footnote w:type="continuationSeparator" w:id="0">
    <w:p w:rsidR="000677E2" w:rsidRDefault="0006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91" w:rsidRDefault="00260591">
    <w:pPr>
      <w:pStyle w:val="Corptext"/>
      <w:spacing w:before="0" w:line="7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7EC1"/>
    <w:multiLevelType w:val="multilevel"/>
    <w:tmpl w:val="07605BCC"/>
    <w:lvl w:ilvl="0">
      <w:start w:val="11"/>
      <w:numFmt w:val="decimal"/>
      <w:lvlText w:val="%1"/>
      <w:lvlJc w:val="left"/>
      <w:pPr>
        <w:tabs>
          <w:tab w:val="num" w:pos="0"/>
        </w:tabs>
        <w:ind w:left="750" w:hanging="640"/>
      </w:pPr>
      <w:rPr>
        <w:lang w:val="ro-RO" w:eastAsia="ro-RO" w:bidi="ro-R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640"/>
      </w:pPr>
      <w:rPr>
        <w:rFonts w:eastAsia="Arial" w:cs="Arial"/>
        <w:b/>
        <w:bCs/>
        <w:spacing w:val="-1"/>
        <w:w w:val="102"/>
        <w:sz w:val="20"/>
        <w:szCs w:val="20"/>
        <w:lang w:val="ro-RO" w:eastAsia="ro-RO" w:bidi="ro-RO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877" w:hanging="127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1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0" w:hanging="1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0" w:hanging="1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0" w:hanging="1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40" w:hanging="1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00" w:hanging="127"/>
      </w:pPr>
      <w:rPr>
        <w:rFonts w:ascii="Symbol" w:hAnsi="Symbol" w:cs="Symbol" w:hint="default"/>
      </w:rPr>
    </w:lvl>
  </w:abstractNum>
  <w:abstractNum w:abstractNumId="1">
    <w:nsid w:val="138046DA"/>
    <w:multiLevelType w:val="multilevel"/>
    <w:tmpl w:val="99EA528A"/>
    <w:lvl w:ilvl="0">
      <w:start w:val="12"/>
      <w:numFmt w:val="decimal"/>
      <w:lvlText w:val="%1"/>
      <w:lvlJc w:val="left"/>
      <w:pPr>
        <w:tabs>
          <w:tab w:val="num" w:pos="0"/>
        </w:tabs>
        <w:ind w:left="750" w:hanging="640"/>
      </w:pPr>
      <w:rPr>
        <w:lang w:val="ro-RO" w:eastAsia="ro-RO" w:bidi="ro-R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640"/>
      </w:pPr>
      <w:rPr>
        <w:rFonts w:eastAsia="Arial" w:cs="Arial"/>
        <w:b/>
        <w:bCs/>
        <w:spacing w:val="-1"/>
        <w:w w:val="102"/>
        <w:sz w:val="20"/>
        <w:szCs w:val="20"/>
        <w:lang w:val="ro-RO" w:eastAsia="ro-RO" w:bidi="ro-R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92" w:hanging="6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8" w:hanging="6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24" w:hanging="6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90" w:hanging="6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6" w:hanging="6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22" w:hanging="6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88" w:hanging="640"/>
      </w:pPr>
      <w:rPr>
        <w:rFonts w:ascii="Symbol" w:hAnsi="Symbol" w:cs="Symbol" w:hint="default"/>
      </w:rPr>
    </w:lvl>
  </w:abstractNum>
  <w:abstractNum w:abstractNumId="2">
    <w:nsid w:val="141E7B1B"/>
    <w:multiLevelType w:val="multilevel"/>
    <w:tmpl w:val="F74A817A"/>
    <w:lvl w:ilvl="0">
      <w:start w:val="1"/>
      <w:numFmt w:val="decimal"/>
      <w:lvlText w:val="%1."/>
      <w:lvlJc w:val="left"/>
      <w:pPr>
        <w:tabs>
          <w:tab w:val="num" w:pos="0"/>
        </w:tabs>
        <w:ind w:left="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3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5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7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9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1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3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5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">
    <w:nsid w:val="1D2E2766"/>
    <w:multiLevelType w:val="multilevel"/>
    <w:tmpl w:val="4A5C1280"/>
    <w:lvl w:ilvl="0">
      <w:start w:val="13"/>
      <w:numFmt w:val="decimal"/>
      <w:lvlText w:val="%1."/>
      <w:lvlJc w:val="left"/>
      <w:pPr>
        <w:tabs>
          <w:tab w:val="num" w:pos="0"/>
        </w:tabs>
        <w:ind w:left="4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5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7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9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1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3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5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7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4">
    <w:nsid w:val="584D4217"/>
    <w:multiLevelType w:val="multilevel"/>
    <w:tmpl w:val="4B207D10"/>
    <w:lvl w:ilvl="0">
      <w:start w:val="10"/>
      <w:numFmt w:val="decimal"/>
      <w:lvlText w:val="%1."/>
      <w:lvlJc w:val="left"/>
      <w:pPr>
        <w:tabs>
          <w:tab w:val="num" w:pos="0"/>
        </w:tabs>
        <w:ind w:left="69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7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05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705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53" w:firstLine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73" w:firstLine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593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13" w:firstLine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33" w:firstLine="0"/>
      </w:pPr>
      <w:rPr>
        <w:rFonts w:ascii="Arial" w:hAnsi="Arial" w:cs="Arial" w:hint="default"/>
      </w:rPr>
    </w:lvl>
  </w:abstractNum>
  <w:abstractNum w:abstractNumId="5">
    <w:nsid w:val="656E743D"/>
    <w:multiLevelType w:val="multilevel"/>
    <w:tmpl w:val="3B7A0B02"/>
    <w:lvl w:ilvl="0">
      <w:start w:val="9"/>
      <w:numFmt w:val="decimal"/>
      <w:lvlText w:val="%1."/>
      <w:lvlJc w:val="left"/>
      <w:pPr>
        <w:tabs>
          <w:tab w:val="num" w:pos="0"/>
        </w:tabs>
        <w:ind w:left="6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92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40" w:firstLine="0"/>
      </w:pPr>
      <w:rPr>
        <w:rFonts w:ascii="Times New Roman" w:hAnsi="Times New Roman" w:cs="Times New Roman" w:hint="default"/>
      </w:rPr>
    </w:lvl>
  </w:abstractNum>
  <w:abstractNum w:abstractNumId="6">
    <w:nsid w:val="71187D6A"/>
    <w:multiLevelType w:val="multilevel"/>
    <w:tmpl w:val="249CE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91"/>
    <w:rsid w:val="000677E2"/>
    <w:rsid w:val="00260591"/>
    <w:rsid w:val="009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lu2">
    <w:name w:val="heading 2"/>
    <w:basedOn w:val="Normal"/>
    <w:link w:val="Titlu2Caracter"/>
    <w:uiPriority w:val="1"/>
    <w:qFormat/>
    <w:rsid w:val="00CF4563"/>
    <w:pPr>
      <w:widowControl w:val="0"/>
      <w:spacing w:before="83" w:after="0" w:line="240" w:lineRule="auto"/>
      <w:ind w:left="750"/>
      <w:outlineLvl w:val="1"/>
    </w:pPr>
    <w:rPr>
      <w:rFonts w:ascii="Arial" w:eastAsia="Arial" w:hAnsi="Arial" w:cs="Arial"/>
      <w:b/>
      <w:bCs/>
      <w:color w:val="auto"/>
      <w:sz w:val="20"/>
      <w:szCs w:val="20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90FF1"/>
    <w:rPr>
      <w:color w:val="0563C1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1"/>
    <w:qFormat/>
    <w:rsid w:val="00CF4563"/>
    <w:rPr>
      <w:rFonts w:ascii="Arial" w:eastAsia="Arial" w:hAnsi="Arial" w:cs="Arial"/>
      <w:b/>
      <w:bCs/>
      <w:sz w:val="20"/>
      <w:szCs w:val="20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qFormat/>
    <w:rsid w:val="00CF4563"/>
    <w:rPr>
      <w:rFonts w:ascii="Arial" w:eastAsia="Arial" w:hAnsi="Arial" w:cs="Arial"/>
      <w:sz w:val="20"/>
      <w:szCs w:val="20"/>
      <w:lang w:val="ro-RO" w:eastAsia="ro-RO" w:bidi="ro-RO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uiPriority w:val="1"/>
    <w:qFormat/>
    <w:rsid w:val="00CF4563"/>
    <w:pPr>
      <w:widowControl w:val="0"/>
      <w:spacing w:before="49" w:after="0" w:line="240" w:lineRule="auto"/>
      <w:ind w:left="750"/>
    </w:pPr>
    <w:rPr>
      <w:rFonts w:ascii="Arial" w:eastAsia="Arial" w:hAnsi="Arial" w:cs="Arial"/>
      <w:color w:val="auto"/>
      <w:sz w:val="20"/>
      <w:szCs w:val="20"/>
      <w:lang w:val="ro-RO" w:eastAsia="ro-RO" w:bidi="ro-RO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rspaiere">
    <w:name w:val="No Spacing"/>
    <w:uiPriority w:val="1"/>
    <w:qFormat/>
    <w:rsid w:val="00CF4563"/>
    <w:rPr>
      <w:rFonts w:ascii="Calibri" w:eastAsia="Calibri" w:hAnsi="Calibri" w:cs="Calibri"/>
      <w:color w:val="000000"/>
      <w:sz w:val="22"/>
    </w:rPr>
  </w:style>
  <w:style w:type="paragraph" w:styleId="Listparagraf">
    <w:name w:val="List Paragraph"/>
    <w:basedOn w:val="Normal"/>
    <w:uiPriority w:val="1"/>
    <w:qFormat/>
    <w:rsid w:val="00F22E6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07E7"/>
    <w:pPr>
      <w:widowControl w:val="0"/>
      <w:spacing w:after="0" w:line="240" w:lineRule="auto"/>
      <w:ind w:left="50"/>
    </w:pPr>
    <w:rPr>
      <w:rFonts w:ascii="Times New Roman" w:eastAsia="Times New Roman" w:hAnsi="Times New Roman" w:cs="Times New Roman"/>
      <w:color w:val="auto"/>
      <w:lang w:val="hu-HU" w:eastAsia="hu-HU" w:bidi="hu-HU"/>
    </w:rPr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HeaderandFooter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07E7"/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lu2">
    <w:name w:val="heading 2"/>
    <w:basedOn w:val="Normal"/>
    <w:link w:val="Titlu2Caracter"/>
    <w:uiPriority w:val="1"/>
    <w:qFormat/>
    <w:rsid w:val="00CF4563"/>
    <w:pPr>
      <w:widowControl w:val="0"/>
      <w:spacing w:before="83" w:after="0" w:line="240" w:lineRule="auto"/>
      <w:ind w:left="750"/>
      <w:outlineLvl w:val="1"/>
    </w:pPr>
    <w:rPr>
      <w:rFonts w:ascii="Arial" w:eastAsia="Arial" w:hAnsi="Arial" w:cs="Arial"/>
      <w:b/>
      <w:bCs/>
      <w:color w:val="auto"/>
      <w:sz w:val="20"/>
      <w:szCs w:val="20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90FF1"/>
    <w:rPr>
      <w:color w:val="0563C1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1"/>
    <w:qFormat/>
    <w:rsid w:val="00CF4563"/>
    <w:rPr>
      <w:rFonts w:ascii="Arial" w:eastAsia="Arial" w:hAnsi="Arial" w:cs="Arial"/>
      <w:b/>
      <w:bCs/>
      <w:sz w:val="20"/>
      <w:szCs w:val="20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qFormat/>
    <w:rsid w:val="00CF4563"/>
    <w:rPr>
      <w:rFonts w:ascii="Arial" w:eastAsia="Arial" w:hAnsi="Arial" w:cs="Arial"/>
      <w:sz w:val="20"/>
      <w:szCs w:val="20"/>
      <w:lang w:val="ro-RO" w:eastAsia="ro-RO" w:bidi="ro-RO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uiPriority w:val="1"/>
    <w:qFormat/>
    <w:rsid w:val="00CF4563"/>
    <w:pPr>
      <w:widowControl w:val="0"/>
      <w:spacing w:before="49" w:after="0" w:line="240" w:lineRule="auto"/>
      <w:ind w:left="750"/>
    </w:pPr>
    <w:rPr>
      <w:rFonts w:ascii="Arial" w:eastAsia="Arial" w:hAnsi="Arial" w:cs="Arial"/>
      <w:color w:val="auto"/>
      <w:sz w:val="20"/>
      <w:szCs w:val="20"/>
      <w:lang w:val="ro-RO" w:eastAsia="ro-RO" w:bidi="ro-RO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rspaiere">
    <w:name w:val="No Spacing"/>
    <w:uiPriority w:val="1"/>
    <w:qFormat/>
    <w:rsid w:val="00CF4563"/>
    <w:rPr>
      <w:rFonts w:ascii="Calibri" w:eastAsia="Calibri" w:hAnsi="Calibri" w:cs="Calibri"/>
      <w:color w:val="000000"/>
      <w:sz w:val="22"/>
    </w:rPr>
  </w:style>
  <w:style w:type="paragraph" w:styleId="Listparagraf">
    <w:name w:val="List Paragraph"/>
    <w:basedOn w:val="Normal"/>
    <w:uiPriority w:val="1"/>
    <w:qFormat/>
    <w:rsid w:val="00F22E6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07E7"/>
    <w:pPr>
      <w:widowControl w:val="0"/>
      <w:spacing w:after="0" w:line="240" w:lineRule="auto"/>
      <w:ind w:left="50"/>
    </w:pPr>
    <w:rPr>
      <w:rFonts w:ascii="Times New Roman" w:eastAsia="Times New Roman" w:hAnsi="Times New Roman" w:cs="Times New Roman"/>
      <w:color w:val="auto"/>
      <w:lang w:val="hu-HU" w:eastAsia="hu-HU" w:bidi="hu-HU"/>
    </w:rPr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HeaderandFooter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07E7"/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9361-1CE4-4AA3-BBDA-89013332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mihalceam</dc:creator>
  <cp:lastModifiedBy>Popescu</cp:lastModifiedBy>
  <cp:revision>2</cp:revision>
  <dcterms:created xsi:type="dcterms:W3CDTF">2021-03-30T10:52:00Z</dcterms:created>
  <dcterms:modified xsi:type="dcterms:W3CDTF">2021-03-30T10:52:00Z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