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FEDF" w14:textId="77777777" w:rsidR="00730A79" w:rsidRPr="00940E6D" w:rsidRDefault="00940E6D">
      <w:pPr>
        <w:spacing w:line="623" w:lineRule="exact"/>
        <w:ind w:right="-9"/>
        <w:rPr>
          <w:rFonts w:ascii="Tahoma" w:eastAsia="Times New Roman" w:hAnsi="Tahoma" w:cs="Tahoma"/>
          <w:sz w:val="20"/>
          <w:szCs w:val="20"/>
        </w:rPr>
      </w:pPr>
      <w:r w:rsidRPr="00940E6D">
        <w:rPr>
          <w:rFonts w:ascii="Tahoma" w:hAnsi="Tahoma" w:cs="Tahoma"/>
        </w:rPr>
        <w:pict w14:anchorId="100E6999">
          <v:group id="1124" o:spid="_x0000_s1073" style="position:absolute;margin-left:0;margin-top:810.7pt;width:593.7pt;height:31.2pt;z-index:1168;mso-position-horizontal-relative:page;mso-position-vertical-relative:page" coordorigin=",16214" coordsize="11874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59" o:spid="_x0000_s1076" type="#_x0000_t75" style="position:absolute;top:16214;width:11874;height:624">
              <v:imagedata r:id="rId4" o:title=""/>
            </v:shape>
            <v:group id="1516" o:spid="_x0000_s1074" style="position:absolute;top:16808;width:17;height:31" coordorigin=",16808" coordsize="17,31">
              <v:shape id="1627" o:spid="_x0000_s1075" style="position:absolute;top:16808;width:17;height:31" coordorigin=",16808" coordsize="17,31" path="m13,16808r-13,1l,16838r17,l13,16808xe" fillcolor="black" stroked="f">
                <v:path arrowok="t"/>
              </v:shape>
            </v:group>
            <w10:wrap anchorx="page" anchory="page"/>
          </v:group>
        </w:pict>
      </w:r>
      <w:r w:rsidRPr="00940E6D">
        <w:rPr>
          <w:rFonts w:ascii="Tahoma" w:eastAsia="Times New Roman" w:hAnsi="Tahoma" w:cs="Tahoma"/>
          <w:sz w:val="20"/>
          <w:szCs w:val="20"/>
        </w:rPr>
      </w:r>
      <w:r w:rsidRPr="00940E6D">
        <w:rPr>
          <w:rFonts w:ascii="Tahoma" w:eastAsia="Times New Roman" w:hAnsi="Tahoma" w:cs="Tahoma"/>
          <w:sz w:val="20"/>
          <w:szCs w:val="20"/>
        </w:rPr>
        <w:pict w14:anchorId="588ACA4C">
          <v:group id="2175" o:spid="_x0000_s1069" style="width:593.7pt;height:31.2pt;mso-position-horizontal-relative:char;mso-position-vertical-relative:line" coordsize="11874,624">
            <v:shape id="2334" o:spid="_x0000_s1072" type="#_x0000_t75" style="position:absolute;width:11874;height:624">
              <v:imagedata r:id="rId5" o:title=""/>
            </v:shape>
            <v:group id="2487" o:spid="_x0000_s1070" style="position:absolute;top:593;width:17;height:31" coordorigin=",593" coordsize="17,31">
              <v:shape id="2594" o:spid="_x0000_s1071" style="position:absolute;top:593;width:17;height:31" coordorigin=",593" coordsize="17,31" path="m13,593l,595r,29l17,624,13,593xe" fillcolor="black" stroked="f">
                <v:path arrowok="t"/>
              </v:shape>
            </v:group>
            <w10:anchorlock/>
          </v:group>
        </w:pict>
      </w:r>
    </w:p>
    <w:p w14:paraId="33FE7DAA" w14:textId="77777777" w:rsidR="00730A79" w:rsidRPr="00940E6D" w:rsidRDefault="00730A79">
      <w:pPr>
        <w:rPr>
          <w:rFonts w:ascii="Tahoma" w:eastAsia="Times New Roman" w:hAnsi="Tahoma" w:cs="Tahoma"/>
          <w:sz w:val="20"/>
          <w:szCs w:val="20"/>
        </w:rPr>
      </w:pPr>
    </w:p>
    <w:p w14:paraId="4527B5A1" w14:textId="77777777" w:rsidR="00730A79" w:rsidRPr="00940E6D" w:rsidRDefault="00730A79">
      <w:pPr>
        <w:rPr>
          <w:rFonts w:ascii="Tahoma" w:eastAsia="Times New Roman" w:hAnsi="Tahoma" w:cs="Tahoma"/>
          <w:sz w:val="20"/>
          <w:szCs w:val="20"/>
        </w:rPr>
      </w:pPr>
    </w:p>
    <w:p w14:paraId="1F6FB749" w14:textId="77777777" w:rsidR="00730A79" w:rsidRPr="00940E6D" w:rsidRDefault="00730A79">
      <w:pPr>
        <w:spacing w:before="3"/>
        <w:rPr>
          <w:rFonts w:ascii="Tahoma" w:eastAsia="Times New Roman" w:hAnsi="Tahoma" w:cs="Tahoma"/>
          <w:sz w:val="17"/>
          <w:szCs w:val="17"/>
        </w:rPr>
      </w:pPr>
    </w:p>
    <w:p w14:paraId="1BD71E2C" w14:textId="77777777" w:rsidR="00730A79" w:rsidRPr="00940E6D" w:rsidRDefault="00940E6D">
      <w:pPr>
        <w:spacing w:line="360" w:lineRule="exact"/>
        <w:ind w:left="5296"/>
        <w:rPr>
          <w:rFonts w:ascii="Tahoma" w:eastAsia="Times New Roman" w:hAnsi="Tahoma" w:cs="Tahoma"/>
          <w:sz w:val="20"/>
          <w:szCs w:val="20"/>
        </w:rPr>
      </w:pPr>
      <w:r w:rsidRPr="00940E6D">
        <w:rPr>
          <w:rFonts w:ascii="Tahoma" w:hAnsi="Tahoma" w:cs="Tahoma"/>
          <w:sz w:val="20"/>
        </w:rPr>
      </w:r>
      <w:r w:rsidRPr="00940E6D">
        <w:rPr>
          <w:rFonts w:ascii="Tahoma" w:hAnsi="Tahoma" w:cs="Tahoma"/>
          <w:sz w:val="20"/>
        </w:rPr>
        <w:pict w14:anchorId="4211428A">
          <v:group id="4316" o:spid="_x0000_s1064" style="width:16.6pt;height:18.05pt;mso-position-horizontal-relative:char;mso-position-vertical-relative:line" coordsize="332,361">
            <v:group id="4473" o:spid="_x0000_s1065" style="position:absolute;width:332;height:361" coordsize="332,361">
              <v:shape id="4580" o:spid="_x0000_s1068" style="position:absolute;width:332;height:361" coordsize="332,361" path="m183,l110,14,52,52,14,109,,179r,2l14,253r38,56l109,347r70,13l230,354r42,-16l305,313r27,-31l319,273r-137,l148,265,122,246,105,216,99,181r,-2l105,144r17,-30l148,95r34,-7l310,88,330,72,304,43,271,20,231,5,183,xe" fillcolor="black" stroked="f">
                <v:path arrowok="t"/>
              </v:shape>
              <v:shape id="5024" o:spid="_x0000_s1067" style="position:absolute;width:332;height:361" coordsize="332,361" path="m260,231r-16,17l226,261r-20,9l182,273r137,l260,231xe" fillcolor="black" stroked="f">
                <v:path arrowok="t"/>
              </v:shape>
              <v:shape id="5300" o:spid="_x0000_s1066" style="position:absolute;width:332;height:361" coordsize="332,361" path="m310,88r-128,l205,90r19,9l242,111r15,17l310,88xe" fillcolor="black" stroked="f">
                <v:path arrowok="t"/>
              </v:shape>
            </v:group>
            <w10:anchorlock/>
          </v:group>
        </w:pict>
      </w:r>
      <w:r w:rsidRPr="00940E6D">
        <w:rPr>
          <w:rFonts w:ascii="Tahoma" w:hAnsi="Tahoma" w:cs="Tahoma"/>
          <w:sz w:val="20"/>
        </w:rPr>
        <w:t xml:space="preserve"> </w:t>
      </w:r>
      <w:r w:rsidRPr="00940E6D">
        <w:rPr>
          <w:rFonts w:ascii="Tahoma" w:hAnsi="Tahoma" w:cs="Tahoma"/>
          <w:sz w:val="20"/>
        </w:rPr>
      </w:r>
      <w:r w:rsidRPr="00940E6D">
        <w:rPr>
          <w:rFonts w:ascii="Tahoma" w:hAnsi="Tahoma" w:cs="Tahoma"/>
          <w:sz w:val="20"/>
        </w:rPr>
        <w:pict w14:anchorId="4AD968D4">
          <v:group id="5979" o:spid="_x0000_s1049" style="width:37.1pt;height:18.05pt;mso-position-horizontal-relative:char;mso-position-vertical-relative:line" coordsize="742,361">
            <v:group id="6136" o:spid="_x0000_s1062" style="position:absolute;left:41;top:312;width:276;height:2" coordorigin="41,312" coordsize="276,2">
              <v:shape id="6245" o:spid="_x0000_s1063" style="position:absolute;left:41;top:312;width:276;height:2" coordorigin="41,312" coordsize="276,0" path="m41,312r276,e" filled="f" strokeweight="4.1pt">
                <v:path arrowok="t"/>
              </v:shape>
            </v:group>
            <v:group id="6492" o:spid="_x0000_s1060" style="position:absolute;left:41;top:244;width:95;height:2" coordorigin="41,244" coordsize="95,2">
              <v:shape id="6599" o:spid="_x0000_s1061" style="position:absolute;left:41;top:244;width:95;height:2" coordorigin="41,244" coordsize="95,0" path="m41,244r95,e" filled="f" strokeweight="2.7pt">
                <v:path arrowok="t"/>
              </v:shape>
            </v:group>
            <v:group id="6844" o:spid="_x0000_s1058" style="position:absolute;left:41;top:179;width:232;height:2" coordorigin="41,179" coordsize="232,2">
              <v:shape id="6953" o:spid="_x0000_s1059" style="position:absolute;left:41;top:179;width:232;height:2" coordorigin="41,179" coordsize="232,0" path="m41,179r231,e" filled="f" strokeweight="3.8pt">
                <v:path arrowok="t"/>
              </v:shape>
            </v:group>
            <v:group id="7200" o:spid="_x0000_s1056" style="position:absolute;left:41;top:115;width:95;height:2" coordorigin="41,115" coordsize="95,2">
              <v:shape id="7307" o:spid="_x0000_s1057" style="position:absolute;left:41;top:115;width:95;height:2" coordorigin="41,115" coordsize="95,0" path="m41,115r95,e" filled="f" strokeweight="2.6pt">
                <v:path arrowok="t"/>
              </v:shape>
            </v:group>
            <v:group id="7552" o:spid="_x0000_s1054" style="position:absolute;left:41;top:48;width:276;height:2" coordorigin="41,48" coordsize="276,2">
              <v:shape id="7659" o:spid="_x0000_s1055" style="position:absolute;left:41;top:48;width:276;height:2" coordorigin="41,48" coordsize="276,0" path="m41,48r276,e" filled="f" strokeweight="4.1pt">
                <v:path arrowok="t"/>
              </v:shape>
            </v:group>
            <v:group id="7902" o:spid="_x0000_s1050" style="position:absolute;left:409;width:332;height:361" coordorigin="409" coordsize="332,361">
              <v:shape id="8013" o:spid="_x0000_s1053" style="position:absolute;left:409;width:332;height:361" coordorigin="409" coordsize="332,361" path="m592,l519,14,461,52r-38,57l409,179r,2l423,253r38,56l518,347r70,13l639,354r42,-16l714,313r27,-31l728,273r-137,l557,265,531,246,514,216r-6,-35l508,179r6,-35l531,114,557,95r34,-7l719,88,739,72,713,43,680,20,640,5,592,xe" fillcolor="black" stroked="f">
                <v:path arrowok="t"/>
              </v:shape>
              <v:shape id="8471" o:spid="_x0000_s1052" style="position:absolute;left:409;width:332;height:361" coordorigin="409" coordsize="332,361" path="m669,231r-16,17l636,261r-21,9l591,273r137,l669,231xe" fillcolor="black" stroked="f">
                <v:path arrowok="t"/>
              </v:shape>
              <v:shape id="8751" o:spid="_x0000_s1051" style="position:absolute;left:409;width:332;height:361" coordorigin="409" coordsize="332,361" path="m719,88r-128,l614,90r20,9l651,111r15,17l719,88xe" fillcolor="black" stroked="f">
                <v:path arrowok="t"/>
              </v:shape>
            </v:group>
            <w10:anchorlock/>
          </v:group>
        </w:pict>
      </w:r>
      <w:r w:rsidRPr="00940E6D">
        <w:rPr>
          <w:rFonts w:ascii="Tahoma" w:hAnsi="Tahoma" w:cs="Tahoma"/>
          <w:sz w:val="20"/>
        </w:rPr>
        <w:t xml:space="preserve"> </w:t>
      </w:r>
      <w:r w:rsidRPr="00940E6D">
        <w:rPr>
          <w:rFonts w:ascii="Tahoma" w:hAnsi="Tahoma" w:cs="Tahoma"/>
          <w:sz w:val="20"/>
        </w:rPr>
      </w:r>
      <w:r w:rsidRPr="00940E6D">
        <w:rPr>
          <w:rFonts w:ascii="Tahoma" w:hAnsi="Tahoma" w:cs="Tahoma"/>
          <w:sz w:val="20"/>
        </w:rPr>
        <w:pict w14:anchorId="7893CE41">
          <v:group id="9458" o:spid="_x0000_s1046" style="width:4.85pt;height:17.35pt;mso-position-horizontal-relative:char;mso-position-vertical-relative:line" coordsize="97,347">
            <v:group id="9616" o:spid="_x0000_s1047" style="position:absolute;width:97;height:347" coordsize="97,347">
              <v:shape id="9721" o:spid="_x0000_s1048" style="position:absolute;width:97;height:347" coordsize="97,347" path="m,l96,r,346l,346,,xe" fillcolor="black" stroked="f">
                <v:path arrowok="t"/>
              </v:shape>
            </v:group>
            <w10:anchorlock/>
          </v:group>
        </w:pict>
      </w:r>
    </w:p>
    <w:p w14:paraId="26AD4FBC" w14:textId="77777777" w:rsidR="00730A79" w:rsidRPr="00940E6D" w:rsidRDefault="00730A79">
      <w:pPr>
        <w:spacing w:before="5"/>
        <w:rPr>
          <w:rFonts w:ascii="Tahoma" w:eastAsia="Times New Roman" w:hAnsi="Tahoma" w:cs="Tahoma"/>
          <w:sz w:val="7"/>
          <w:szCs w:val="7"/>
        </w:rPr>
      </w:pPr>
    </w:p>
    <w:p w14:paraId="61D8994A" w14:textId="77777777" w:rsidR="00730A79" w:rsidRPr="00940E6D" w:rsidRDefault="00940E6D">
      <w:pPr>
        <w:spacing w:line="166" w:lineRule="exact"/>
        <w:ind w:left="5618"/>
        <w:rPr>
          <w:rFonts w:ascii="Tahoma" w:eastAsia="Times New Roman" w:hAnsi="Tahoma" w:cs="Tahoma"/>
          <w:sz w:val="16"/>
          <w:szCs w:val="16"/>
        </w:rPr>
      </w:pPr>
      <w:r w:rsidRPr="00940E6D">
        <w:rPr>
          <w:rFonts w:ascii="Tahoma" w:hAnsi="Tahoma" w:cs="Tahoma"/>
          <w:sz w:val="16"/>
        </w:rPr>
      </w:r>
      <w:r w:rsidRPr="00940E6D">
        <w:rPr>
          <w:rFonts w:ascii="Tahoma" w:hAnsi="Tahoma" w:cs="Tahoma"/>
          <w:sz w:val="16"/>
        </w:rPr>
        <w:pict w14:anchorId="4CD98A8A">
          <v:group id="10805" o:spid="_x0000_s1042" style="width:3.95pt;height:8.05pt;mso-position-horizontal-relative:char;mso-position-vertical-relative:line" coordsize="79,161">
            <v:group id="10962" o:spid="_x0000_s1043" style="position:absolute;width:79;height:161" coordsize="79,161">
              <v:shape id="11067" o:spid="_x0000_s1045" style="position:absolute;width:79;height:161" coordsize="79,161" path="m79,41r-44,l35,161r44,l79,41xe" fillcolor="black" stroked="f">
                <v:path arrowok="t"/>
              </v:shape>
              <v:shape id="11317" o:spid="_x0000_s1044" style="position:absolute;width:79;height:161" coordsize="79,161" path="m79,l47,,,13,8,48,35,41r44,l79,xe" fillcolor="black" stroked="f">
                <v:path arrowok="t"/>
              </v:shape>
            </v:group>
            <w10:anchorlock/>
          </v:group>
        </w:pict>
      </w:r>
      <w:r w:rsidRPr="00940E6D">
        <w:rPr>
          <w:rFonts w:ascii="Tahoma" w:hAnsi="Tahoma" w:cs="Tahoma"/>
          <w:sz w:val="16"/>
        </w:rPr>
        <w:t xml:space="preserve"> </w:t>
      </w:r>
      <w:r w:rsidRPr="00940E6D">
        <w:rPr>
          <w:rFonts w:ascii="Tahoma" w:hAnsi="Tahoma" w:cs="Tahoma"/>
          <w:sz w:val="16"/>
        </w:rPr>
      </w:r>
      <w:r w:rsidRPr="00940E6D">
        <w:rPr>
          <w:rFonts w:ascii="Tahoma" w:hAnsi="Tahoma" w:cs="Tahoma"/>
          <w:sz w:val="16"/>
        </w:rPr>
        <w:pict w14:anchorId="5B190499">
          <v:group id="11982" o:spid="_x0000_s1029" style="width:25.8pt;height:8.35pt;mso-position-horizontal-relative:char;mso-position-vertical-relative:line" coordsize="516,167">
            <v:group id="12138" o:spid="_x0000_s1037" style="position:absolute;width:132;height:167" coordsize="132,167">
              <v:shape id="12245" o:spid="_x0000_s1041" style="position:absolute;width:132;height:167" coordsize="132,167" path="m23,117l2,147r12,8l27,161r14,4l58,166r32,-6l113,142r6,-13l45,129,34,125,23,117xe" fillcolor="black" stroked="f">
                <v:path arrowok="t"/>
              </v:shape>
              <v:shape id="12550" o:spid="_x0000_s1040" style="position:absolute;width:132;height:167" coordsize="132,167" path="m130,96r-43,l84,110r-6,11l69,127r-12,2l119,129r8,-15l130,96xe" fillcolor="black" stroked="f">
                <v:path arrowok="t"/>
              </v:shape>
              <v:shape id="12834" o:spid="_x0000_s1039" style="position:absolute;width:132;height:167" coordsize="132,167" path="m64,l5,34,,59,4,80,15,96r17,10l54,109r14,l79,104r8,-8l130,96r2,-16l132,77r-80,l43,69r,-25l51,34r72,l121,29,113,19,103,11,92,5,79,1,64,xe" fillcolor="black" stroked="f">
                <v:path arrowok="t"/>
              </v:shape>
              <v:shape id="13202" o:spid="_x0000_s1038" style="position:absolute;width:132;height:167" coordsize="132,167" path="m123,34r-44,l88,44r,24l80,77r52,l131,58,127,42r-4,-8xe" fillcolor="black" stroked="f">
                <v:path arrowok="t"/>
              </v:shape>
            </v:group>
            <v:group id="13491" o:spid="_x0000_s1034" style="position:absolute;left:191;top:3;width:130;height:164" coordorigin="191,3" coordsize="130,164">
              <v:shape id="13602" o:spid="_x0000_s1036" style="position:absolute;left:191;top:3;width:130;height:164" coordorigin="191,3" coordsize="130,164" path="m219,110r-28,28l204,150r15,8l237,164r22,2l283,162r20,-10l316,135r1,-7l257,128r-11,-1l236,124r-9,-6l219,110xe" fillcolor="black" stroked="f">
                <v:path arrowok="t"/>
              </v:shape>
              <v:shape id="13946" o:spid="_x0000_s1035" style="position:absolute;left:191;top:3;width:130;height:164" coordorigin="191,3" coordsize="130,164" path="m317,3l202,3r,36l263,39,226,72r6,23l268,95r9,6l277,122r-8,6l317,128r3,-15l320,113,317,95,308,82,295,73,279,68,317,35r,-32xe" fillcolor="black" stroked="f">
                <v:path arrowok="t"/>
              </v:shape>
            </v:group>
            <v:group id="14316" o:spid="_x0000_s1030" style="position:absolute;left:384;width:132;height:166" coordorigin="384" coordsize="132,166">
              <v:shape id="14427" o:spid="_x0000_s1033" style="position:absolute;left:384;width:132;height:166" coordorigin="384" coordsize="132,166" path="m449,l425,4r-19,9l393,27r-4,18l389,45r2,12l395,67r7,7l411,80r-11,6l391,95r-6,10l384,118r,1l388,138r14,15l423,162r26,4l476,162r21,-9l510,138r2,-5l435,133r-9,-9l426,104r10,-7l509,97r-1,-2l499,86,488,80r8,-6l502,68r-65,l430,61r,-20l437,33r70,l505,27,493,13,474,4,449,xe" fillcolor="black" stroked="f">
                <v:path arrowok="t"/>
              </v:shape>
              <v:shape id="14955" o:spid="_x0000_s1032" style="position:absolute;left:384;width:132;height:166" coordorigin="384" coordsize="132,166" path="m509,97r-46,l472,104r,20l464,133r48,l515,119r,-1l513,105r-4,-8xe" fillcolor="black" stroked="f">
                <v:path arrowok="t"/>
              </v:shape>
              <v:shape id="15256" o:spid="_x0000_s1031" style="position:absolute;left:384;width:132;height:166" coordorigin="384" coordsize="132,166" path="m507,33r-46,l469,41r,20l461,68r41,l503,67r5,-10l510,45r,l507,33xe" fillcolor="black" stroked="f">
                <v:path arrowok="t"/>
              </v:shape>
            </v:group>
            <w10:anchorlock/>
          </v:group>
        </w:pict>
      </w:r>
    </w:p>
    <w:p w14:paraId="4D7D9C5A" w14:textId="77777777" w:rsidR="00730A79" w:rsidRPr="00940E6D" w:rsidRDefault="00730A79">
      <w:pPr>
        <w:rPr>
          <w:rFonts w:ascii="Tahoma" w:eastAsia="Times New Roman" w:hAnsi="Tahoma" w:cs="Tahoma"/>
          <w:sz w:val="20"/>
          <w:szCs w:val="20"/>
        </w:rPr>
      </w:pPr>
    </w:p>
    <w:p w14:paraId="66E3F4D2" w14:textId="77777777" w:rsidR="00730A79" w:rsidRPr="00940E6D" w:rsidRDefault="00940E6D">
      <w:pPr>
        <w:spacing w:before="175"/>
        <w:ind w:left="2380" w:right="2368"/>
        <w:jc w:val="center"/>
        <w:rPr>
          <w:rFonts w:ascii="Tahoma" w:eastAsia="Arial Black" w:hAnsi="Tahoma" w:cs="Tahoma"/>
          <w:sz w:val="23"/>
          <w:szCs w:val="23"/>
        </w:rPr>
      </w:pPr>
      <w:r w:rsidRPr="00940E6D">
        <w:rPr>
          <w:rFonts w:ascii="Tahoma" w:hAnsi="Tahoma" w:cs="Tahoma"/>
          <w:b/>
          <w:bCs/>
          <w:sz w:val="23"/>
          <w:szCs w:val="23"/>
        </w:rPr>
        <w:t>GIUSEPPE VERDI ANTICO BRUSCONE – Etichetă BOLLE</w:t>
      </w:r>
    </w:p>
    <w:p w14:paraId="52340B1B" w14:textId="77777777" w:rsidR="00730A79" w:rsidRPr="00940E6D" w:rsidRDefault="00940E6D">
      <w:pPr>
        <w:spacing w:before="189"/>
        <w:ind w:left="2370" w:right="2368"/>
        <w:jc w:val="center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i/>
          <w:sz w:val="18"/>
          <w:szCs w:val="18"/>
        </w:rPr>
        <w:t>„Amintirile sunt structura identității.” (N. Mandela)</w:t>
      </w:r>
    </w:p>
    <w:p w14:paraId="319AFD73" w14:textId="77777777" w:rsidR="00730A79" w:rsidRPr="00940E6D" w:rsidRDefault="00940E6D">
      <w:pPr>
        <w:pStyle w:val="Corptext"/>
        <w:spacing w:before="104" w:line="256" w:lineRule="auto"/>
        <w:ind w:left="1419" w:right="1414" w:hanging="1"/>
        <w:jc w:val="center"/>
        <w:rPr>
          <w:rFonts w:ascii="Tahoma" w:hAnsi="Tahoma" w:cs="Tahoma"/>
          <w:sz w:val="18"/>
          <w:szCs w:val="18"/>
        </w:rPr>
      </w:pPr>
      <w:r w:rsidRPr="00940E6D">
        <w:rPr>
          <w:rFonts w:ascii="Tahoma" w:hAnsi="Tahoma" w:cs="Tahoma"/>
          <w:sz w:val="18"/>
          <w:szCs w:val="18"/>
        </w:rPr>
        <w:t>Amintirea u</w:t>
      </w:r>
      <w:r w:rsidRPr="00940E6D">
        <w:rPr>
          <w:rFonts w:ascii="Tahoma" w:hAnsi="Tahoma" w:cs="Tahoma"/>
          <w:sz w:val="18"/>
          <w:szCs w:val="18"/>
        </w:rPr>
        <w:t xml:space="preserve">nui vin distinctiv este punctul de plecare pentru alimentarea dorinței de a retrăi experiența degustării. Așa se întâmplă și în cazul vinului Giuseppe Verdi Antico Bruscone, o amintire care se completează după fiecare înghițitură, ca un puzzle, construind </w:t>
      </w:r>
      <w:r w:rsidRPr="00940E6D">
        <w:rPr>
          <w:rFonts w:ascii="Tahoma" w:hAnsi="Tahoma" w:cs="Tahoma"/>
          <w:sz w:val="18"/>
          <w:szCs w:val="18"/>
        </w:rPr>
        <w:t>treptat identitatea acestuia. Textura tanică ușoară și prezentă reprezintă structura acestui produs, notele fructate, minerale și vegetale sunt modelul acestuia. O identitate precisă pentru un vin care ne însoțește în mod plăcut la servirea mesei.</w:t>
      </w:r>
    </w:p>
    <w:p w14:paraId="21F9FB2C" w14:textId="77777777" w:rsidR="00730A79" w:rsidRPr="00940E6D" w:rsidRDefault="00730A79">
      <w:pPr>
        <w:rPr>
          <w:rFonts w:ascii="Tahoma" w:eastAsia="Arial" w:hAnsi="Tahoma" w:cs="Tahoma"/>
          <w:sz w:val="18"/>
          <w:szCs w:val="18"/>
        </w:rPr>
      </w:pPr>
    </w:p>
    <w:p w14:paraId="0E258B06" w14:textId="77777777" w:rsidR="00730A79" w:rsidRPr="00940E6D" w:rsidRDefault="00730A79">
      <w:pPr>
        <w:rPr>
          <w:rFonts w:ascii="Tahoma" w:eastAsia="Arial" w:hAnsi="Tahoma" w:cs="Tahoma"/>
          <w:sz w:val="18"/>
          <w:szCs w:val="18"/>
        </w:rPr>
      </w:pPr>
    </w:p>
    <w:p w14:paraId="515315F5" w14:textId="77777777" w:rsidR="00730A79" w:rsidRPr="00940E6D" w:rsidRDefault="00730A79">
      <w:pPr>
        <w:spacing w:before="8"/>
        <w:rPr>
          <w:rFonts w:ascii="Tahoma" w:eastAsia="Arial" w:hAnsi="Tahoma" w:cs="Tahoma"/>
          <w:sz w:val="18"/>
          <w:szCs w:val="18"/>
        </w:rPr>
      </w:pPr>
    </w:p>
    <w:p w14:paraId="7B7E3B5B" w14:textId="77777777" w:rsidR="00730A79" w:rsidRPr="00940E6D" w:rsidRDefault="00940E6D" w:rsidP="00940E6D">
      <w:pPr>
        <w:pStyle w:val="Titlu1"/>
        <w:ind w:right="1420"/>
        <w:rPr>
          <w:rFonts w:ascii="Tahoma" w:hAnsi="Tahoma" w:cs="Tahoma"/>
          <w:b w:val="0"/>
          <w:bCs w:val="0"/>
        </w:rPr>
      </w:pPr>
      <w:r w:rsidRPr="00940E6D">
        <w:rPr>
          <w:rFonts w:ascii="Tahoma" w:hAnsi="Tahoma" w:cs="Tahoma"/>
        </w:rPr>
        <w:pict w14:anchorId="69D2472F">
          <v:group id="18999" o:spid="_x0000_s1026" style="position:absolute;left:0;text-align:left;margin-left:83.55pt;margin-top:-5.05pt;width:172.55pt;height:531.1pt;z-index:1192;mso-position-horizontal-relative:page" coordorigin="1671,-101" coordsize="3451,10622">
            <v:shape id="19250" o:spid="_x0000_s1028" type="#_x0000_t75" style="position:absolute;left:1671;top:-101;width:3451;height:8911">
              <v:imagedata r:id="rId6" o:title=""/>
            </v:shape>
            <v:shape id="19409" o:spid="_x0000_s1027" type="#_x0000_t75" style="position:absolute;left:1671;top:8488;width:3451;height:2033">
              <v:imagedata r:id="rId7" o:title=""/>
            </v:shape>
            <w10:wrap anchorx="page"/>
          </v:group>
        </w:pict>
      </w:r>
      <w:r w:rsidRPr="00940E6D">
        <w:rPr>
          <w:rFonts w:ascii="Tahoma" w:hAnsi="Tahoma" w:cs="Tahoma"/>
        </w:rPr>
        <w:t>FIȘĂ TEHNICĂ</w:t>
      </w:r>
    </w:p>
    <w:p w14:paraId="34B80CB8" w14:textId="77777777" w:rsidR="00730A79" w:rsidRPr="00940E6D" w:rsidRDefault="00940E6D" w:rsidP="00940E6D">
      <w:pPr>
        <w:spacing w:before="134"/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 xml:space="preserve">Denumire: </w:t>
      </w:r>
      <w:r w:rsidRPr="00940E6D">
        <w:rPr>
          <w:rFonts w:ascii="Tahoma" w:hAnsi="Tahoma" w:cs="Tahoma"/>
          <w:sz w:val="18"/>
          <w:szCs w:val="18"/>
        </w:rPr>
        <w:t>Lambrusco Emilia I.G.T.</w:t>
      </w:r>
    </w:p>
    <w:p w14:paraId="13CCAFA9" w14:textId="77777777" w:rsidR="00730A79" w:rsidRPr="00940E6D" w:rsidRDefault="00940E6D" w:rsidP="00940E6D">
      <w:pPr>
        <w:spacing w:before="94"/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 xml:space="preserve">Tip: </w:t>
      </w:r>
      <w:r w:rsidRPr="00940E6D">
        <w:rPr>
          <w:rFonts w:ascii="Tahoma" w:hAnsi="Tahoma" w:cs="Tahoma"/>
          <w:sz w:val="18"/>
          <w:szCs w:val="18"/>
        </w:rPr>
        <w:t>vin roșu spumant</w:t>
      </w:r>
    </w:p>
    <w:p w14:paraId="2E7B9E71" w14:textId="77777777" w:rsidR="00730A79" w:rsidRPr="00940E6D" w:rsidRDefault="00940E6D" w:rsidP="00940E6D">
      <w:pPr>
        <w:spacing w:before="94"/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>Soi de struguri</w:t>
      </w:r>
      <w:r w:rsidRPr="00940E6D">
        <w:rPr>
          <w:rFonts w:ascii="Tahoma" w:hAnsi="Tahoma" w:cs="Tahoma"/>
          <w:b/>
          <w:sz w:val="18"/>
          <w:szCs w:val="18"/>
        </w:rPr>
        <w:t xml:space="preserve">: </w:t>
      </w:r>
      <w:r w:rsidRPr="00940E6D">
        <w:rPr>
          <w:rFonts w:ascii="Tahoma" w:hAnsi="Tahoma" w:cs="Tahoma"/>
          <w:sz w:val="18"/>
          <w:szCs w:val="18"/>
        </w:rPr>
        <w:t>Lambrusco</w:t>
      </w:r>
    </w:p>
    <w:p w14:paraId="577A29CB" w14:textId="77777777" w:rsidR="00730A79" w:rsidRPr="00940E6D" w:rsidRDefault="00940E6D" w:rsidP="00940E6D">
      <w:pPr>
        <w:spacing w:before="94" w:line="352" w:lineRule="auto"/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 xml:space="preserve">Recoltare: </w:t>
      </w:r>
      <w:r w:rsidRPr="00940E6D">
        <w:rPr>
          <w:rFonts w:ascii="Tahoma" w:hAnsi="Tahoma" w:cs="Tahoma"/>
          <w:sz w:val="18"/>
          <w:szCs w:val="18"/>
        </w:rPr>
        <w:t>începutul/jumătatea lunii septembrie</w:t>
      </w:r>
      <w:r w:rsidRPr="00940E6D">
        <w:rPr>
          <w:rFonts w:ascii="Tahoma" w:hAnsi="Tahoma" w:cs="Tahoma"/>
          <w:sz w:val="18"/>
          <w:szCs w:val="18"/>
        </w:rPr>
        <w:br/>
      </w:r>
      <w:r w:rsidRPr="00940E6D">
        <w:rPr>
          <w:rFonts w:ascii="Tahoma" w:hAnsi="Tahoma" w:cs="Tahoma"/>
          <w:b/>
          <w:sz w:val="18"/>
          <w:szCs w:val="18"/>
        </w:rPr>
        <w:t>Sol:</w:t>
      </w:r>
      <w:r w:rsidRPr="00940E6D">
        <w:rPr>
          <w:rFonts w:ascii="Tahoma" w:hAnsi="Tahoma" w:cs="Tahoma"/>
          <w:b/>
          <w:sz w:val="18"/>
          <w:szCs w:val="18"/>
        </w:rPr>
        <w:t xml:space="preserve"> </w:t>
      </w:r>
      <w:r w:rsidRPr="00940E6D">
        <w:rPr>
          <w:rFonts w:ascii="Tahoma" w:hAnsi="Tahoma" w:cs="Tahoma"/>
          <w:sz w:val="18"/>
          <w:szCs w:val="18"/>
        </w:rPr>
        <w:t>argilos-nisipos</w:t>
      </w:r>
      <w:r w:rsidRPr="00940E6D">
        <w:rPr>
          <w:rFonts w:ascii="Tahoma" w:hAnsi="Tahoma" w:cs="Tahoma"/>
          <w:sz w:val="18"/>
          <w:szCs w:val="18"/>
        </w:rPr>
        <w:br/>
      </w:r>
      <w:r w:rsidRPr="00940E6D">
        <w:rPr>
          <w:rFonts w:ascii="Tahoma" w:hAnsi="Tahoma" w:cs="Tahoma"/>
          <w:b/>
          <w:sz w:val="18"/>
          <w:szCs w:val="18"/>
        </w:rPr>
        <w:t>Vinificație:</w:t>
      </w:r>
      <w:r w:rsidRPr="00940E6D">
        <w:rPr>
          <w:rFonts w:ascii="Tahoma" w:hAnsi="Tahoma" w:cs="Tahoma"/>
          <w:b/>
          <w:sz w:val="18"/>
          <w:szCs w:val="18"/>
        </w:rPr>
        <w:t xml:space="preserve"> </w:t>
      </w:r>
      <w:r w:rsidRPr="00940E6D">
        <w:rPr>
          <w:rFonts w:ascii="Tahoma" w:hAnsi="Tahoma" w:cs="Tahoma"/>
          <w:sz w:val="18"/>
          <w:szCs w:val="18"/>
        </w:rPr>
        <w:t>în roșu</w:t>
      </w:r>
      <w:r w:rsidRPr="00940E6D">
        <w:rPr>
          <w:rFonts w:ascii="Tahoma" w:hAnsi="Tahoma" w:cs="Tahoma"/>
          <w:sz w:val="18"/>
          <w:szCs w:val="18"/>
        </w:rPr>
        <w:br/>
      </w:r>
      <w:r w:rsidRPr="00940E6D">
        <w:rPr>
          <w:rFonts w:ascii="Tahoma" w:hAnsi="Tahoma" w:cs="Tahoma"/>
          <w:b/>
          <w:sz w:val="18"/>
          <w:szCs w:val="18"/>
        </w:rPr>
        <w:t xml:space="preserve">Prelucrare: </w:t>
      </w:r>
      <w:r w:rsidRPr="00940E6D">
        <w:rPr>
          <w:rFonts w:ascii="Tahoma" w:hAnsi="Tahoma" w:cs="Tahoma"/>
          <w:sz w:val="18"/>
          <w:szCs w:val="18"/>
        </w:rPr>
        <w:t xml:space="preserve">metoda </w:t>
      </w:r>
      <w:r w:rsidRPr="00940E6D">
        <w:rPr>
          <w:rFonts w:ascii="Tahoma" w:hAnsi="Tahoma" w:cs="Tahoma"/>
          <w:sz w:val="18"/>
          <w:szCs w:val="18"/>
        </w:rPr>
        <w:t>Martinotti</w:t>
      </w:r>
      <w:r w:rsidRPr="00940E6D">
        <w:rPr>
          <w:rFonts w:ascii="Tahoma" w:hAnsi="Tahoma" w:cs="Tahoma"/>
          <w:sz w:val="18"/>
          <w:szCs w:val="18"/>
        </w:rPr>
        <w:br/>
      </w:r>
      <w:r w:rsidRPr="00940E6D">
        <w:rPr>
          <w:rFonts w:ascii="Tahoma" w:hAnsi="Tahoma" w:cs="Tahoma"/>
          <w:b/>
          <w:sz w:val="18"/>
          <w:szCs w:val="18"/>
        </w:rPr>
        <w:t xml:space="preserve">Gradație alcoolică: </w:t>
      </w:r>
      <w:r w:rsidRPr="00940E6D">
        <w:rPr>
          <w:rFonts w:ascii="Tahoma" w:hAnsi="Tahoma" w:cs="Tahoma"/>
          <w:sz w:val="18"/>
          <w:szCs w:val="18"/>
        </w:rPr>
        <w:t>11% vol.</w:t>
      </w:r>
    </w:p>
    <w:p w14:paraId="0D2CA8F1" w14:textId="77777777" w:rsidR="00940E6D" w:rsidRDefault="00940E6D" w:rsidP="00940E6D">
      <w:pPr>
        <w:spacing w:before="7" w:line="352" w:lineRule="auto"/>
        <w:ind w:left="5497" w:right="1420"/>
        <w:rPr>
          <w:rFonts w:ascii="Tahoma" w:hAnsi="Tahoma" w:cs="Tahoma"/>
          <w:sz w:val="18"/>
          <w:szCs w:val="18"/>
        </w:rPr>
      </w:pPr>
      <w:r w:rsidRPr="00940E6D">
        <w:rPr>
          <w:rFonts w:ascii="Tahoma" w:hAnsi="Tahoma" w:cs="Tahoma"/>
          <w:b/>
          <w:bCs/>
          <w:sz w:val="18"/>
          <w:szCs w:val="18"/>
        </w:rPr>
        <w:t xml:space="preserve">Zahăr rezidual: </w:t>
      </w:r>
      <w:r w:rsidRPr="00940E6D">
        <w:rPr>
          <w:rFonts w:ascii="Tahoma" w:hAnsi="Tahoma" w:cs="Tahoma"/>
          <w:sz w:val="18"/>
          <w:szCs w:val="18"/>
        </w:rPr>
        <w:t>19 g/l</w:t>
      </w:r>
      <w:r w:rsidRPr="00940E6D">
        <w:rPr>
          <w:rFonts w:ascii="Tahoma" w:hAnsi="Tahoma" w:cs="Tahoma"/>
          <w:sz w:val="18"/>
          <w:szCs w:val="18"/>
        </w:rPr>
        <w:br/>
      </w:r>
      <w:r w:rsidRPr="00940E6D">
        <w:rPr>
          <w:rFonts w:ascii="Tahoma" w:hAnsi="Tahoma" w:cs="Tahoma"/>
          <w:b/>
          <w:bCs/>
          <w:sz w:val="18"/>
          <w:szCs w:val="18"/>
        </w:rPr>
        <w:t xml:space="preserve">Aciditate totală: </w:t>
      </w:r>
      <w:r w:rsidRPr="00940E6D">
        <w:rPr>
          <w:rFonts w:ascii="Tahoma" w:hAnsi="Tahoma" w:cs="Tahoma"/>
          <w:sz w:val="18"/>
          <w:szCs w:val="18"/>
        </w:rPr>
        <w:t xml:space="preserve">6,4 g/l </w:t>
      </w:r>
    </w:p>
    <w:p w14:paraId="65857514" w14:textId="77777777" w:rsidR="00940E6D" w:rsidRDefault="00940E6D" w:rsidP="00940E6D">
      <w:pPr>
        <w:spacing w:before="7" w:line="352" w:lineRule="auto"/>
        <w:ind w:left="5497" w:right="1420"/>
        <w:rPr>
          <w:rFonts w:ascii="Tahoma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>Temperatură de servire:</w:t>
      </w:r>
      <w:r w:rsidRPr="00940E6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40E6D">
        <w:rPr>
          <w:rFonts w:ascii="Tahoma" w:hAnsi="Tahoma" w:cs="Tahoma"/>
          <w:sz w:val="18"/>
          <w:szCs w:val="18"/>
        </w:rPr>
        <w:t xml:space="preserve">8/10° </w:t>
      </w:r>
    </w:p>
    <w:p w14:paraId="04A23B4C" w14:textId="0559EA7D" w:rsidR="00730A79" w:rsidRPr="00940E6D" w:rsidRDefault="00940E6D" w:rsidP="00940E6D">
      <w:pPr>
        <w:spacing w:before="7" w:line="352" w:lineRule="auto"/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b/>
          <w:bCs/>
          <w:sz w:val="18"/>
          <w:szCs w:val="18"/>
        </w:rPr>
        <w:t xml:space="preserve">Format: </w:t>
      </w:r>
      <w:r w:rsidRPr="00940E6D">
        <w:rPr>
          <w:rFonts w:ascii="Tahoma" w:hAnsi="Tahoma" w:cs="Tahoma"/>
          <w:sz w:val="18"/>
          <w:szCs w:val="18"/>
        </w:rPr>
        <w:t>0,75 l</w:t>
      </w:r>
    </w:p>
    <w:p w14:paraId="5EC99153" w14:textId="77777777" w:rsidR="00730A79" w:rsidRPr="00940E6D" w:rsidRDefault="00940E6D" w:rsidP="00940E6D">
      <w:pPr>
        <w:spacing w:before="7"/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 xml:space="preserve">Cod: </w:t>
      </w:r>
      <w:r w:rsidRPr="00940E6D">
        <w:rPr>
          <w:rFonts w:ascii="Tahoma" w:hAnsi="Tahoma" w:cs="Tahoma"/>
          <w:sz w:val="18"/>
          <w:szCs w:val="18"/>
        </w:rPr>
        <w:t>V-1</w:t>
      </w:r>
    </w:p>
    <w:p w14:paraId="75D8F843" w14:textId="77777777" w:rsidR="00730A79" w:rsidRPr="00940E6D" w:rsidRDefault="00730A79" w:rsidP="00940E6D">
      <w:pPr>
        <w:ind w:right="1420"/>
        <w:rPr>
          <w:rFonts w:ascii="Tahoma" w:eastAsia="Arial" w:hAnsi="Tahoma" w:cs="Tahoma"/>
          <w:sz w:val="18"/>
          <w:szCs w:val="18"/>
        </w:rPr>
      </w:pPr>
    </w:p>
    <w:p w14:paraId="1FB91DC0" w14:textId="77777777" w:rsidR="00730A79" w:rsidRPr="00940E6D" w:rsidRDefault="00940E6D" w:rsidP="00940E6D">
      <w:pPr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i/>
          <w:sz w:val="18"/>
          <w:szCs w:val="18"/>
        </w:rPr>
        <w:t>— Datele se vor considera a fi valori medii ale produsului</w:t>
      </w:r>
    </w:p>
    <w:p w14:paraId="1BB70886" w14:textId="77777777" w:rsidR="00730A79" w:rsidRPr="00940E6D" w:rsidRDefault="00730A79" w:rsidP="00940E6D">
      <w:pPr>
        <w:spacing w:before="2"/>
        <w:ind w:right="1420"/>
        <w:rPr>
          <w:rFonts w:ascii="Tahoma" w:eastAsia="Arial" w:hAnsi="Tahoma" w:cs="Tahoma"/>
          <w:i/>
          <w:sz w:val="18"/>
          <w:szCs w:val="18"/>
        </w:rPr>
      </w:pPr>
    </w:p>
    <w:p w14:paraId="57CEB1E1" w14:textId="77777777" w:rsidR="00730A79" w:rsidRPr="00940E6D" w:rsidRDefault="00940E6D" w:rsidP="00940E6D">
      <w:pPr>
        <w:pStyle w:val="Titlu1"/>
        <w:ind w:right="1420"/>
        <w:rPr>
          <w:rFonts w:ascii="Tahoma" w:hAnsi="Tahoma" w:cs="Tahoma"/>
          <w:b w:val="0"/>
          <w:bCs w:val="0"/>
        </w:rPr>
      </w:pPr>
      <w:r w:rsidRPr="00940E6D">
        <w:rPr>
          <w:rFonts w:ascii="Tahoma" w:hAnsi="Tahoma" w:cs="Tahoma"/>
        </w:rPr>
        <w:t>ANALIZĂ SENZORIALĂ</w:t>
      </w:r>
    </w:p>
    <w:p w14:paraId="2F8ADD3B" w14:textId="77777777" w:rsidR="00730A79" w:rsidRPr="00940E6D" w:rsidRDefault="00940E6D" w:rsidP="00940E6D">
      <w:pPr>
        <w:spacing w:before="134"/>
        <w:ind w:left="5497" w:right="1420"/>
        <w:rPr>
          <w:rFonts w:ascii="Tahoma" w:eastAsia="Arial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 xml:space="preserve">Aspect: </w:t>
      </w:r>
      <w:r w:rsidRPr="00940E6D">
        <w:rPr>
          <w:rFonts w:ascii="Tahoma" w:hAnsi="Tahoma" w:cs="Tahoma"/>
          <w:sz w:val="18"/>
          <w:szCs w:val="18"/>
        </w:rPr>
        <w:t>Culoare roșu rubiniu.</w:t>
      </w:r>
    </w:p>
    <w:p w14:paraId="7D55E7C3" w14:textId="77777777" w:rsidR="00730A79" w:rsidRPr="00940E6D" w:rsidRDefault="00940E6D" w:rsidP="00940E6D">
      <w:pPr>
        <w:pStyle w:val="Corptext"/>
        <w:spacing w:before="134" w:line="244" w:lineRule="auto"/>
        <w:ind w:right="1420"/>
        <w:rPr>
          <w:rFonts w:ascii="Tahoma" w:hAnsi="Tahoma" w:cs="Tahoma"/>
          <w:sz w:val="18"/>
          <w:szCs w:val="18"/>
        </w:rPr>
      </w:pPr>
      <w:r w:rsidRPr="00940E6D">
        <w:rPr>
          <w:rFonts w:ascii="Tahoma" w:hAnsi="Tahoma" w:cs="Tahoma"/>
          <w:b/>
          <w:sz w:val="18"/>
          <w:szCs w:val="18"/>
        </w:rPr>
        <w:t xml:space="preserve">Miros: </w:t>
      </w:r>
      <w:r w:rsidRPr="00940E6D">
        <w:rPr>
          <w:rFonts w:ascii="Tahoma" w:hAnsi="Tahoma" w:cs="Tahoma"/>
          <w:sz w:val="18"/>
          <w:szCs w:val="18"/>
        </w:rPr>
        <w:t>Notele fructate de vișine și cireșe și senzațiile vegetale se întâlnesc într-o textură care poate fi apreciată ca fiind caracterizată de o mineralitate profundă.</w:t>
      </w:r>
    </w:p>
    <w:p w14:paraId="63A9210B" w14:textId="77777777" w:rsidR="00730A79" w:rsidRPr="00940E6D" w:rsidRDefault="00940E6D" w:rsidP="00940E6D">
      <w:pPr>
        <w:pStyle w:val="Corptext"/>
        <w:spacing w:line="244" w:lineRule="auto"/>
        <w:ind w:right="1420"/>
        <w:rPr>
          <w:rFonts w:ascii="Tahoma" w:hAnsi="Tahoma" w:cs="Tahoma"/>
          <w:sz w:val="18"/>
          <w:szCs w:val="18"/>
        </w:rPr>
      </w:pPr>
      <w:r w:rsidRPr="00940E6D">
        <w:rPr>
          <w:rFonts w:ascii="Tahoma" w:hAnsi="Tahoma" w:cs="Tahoma"/>
          <w:b/>
          <w:bCs/>
          <w:sz w:val="18"/>
          <w:szCs w:val="18"/>
        </w:rPr>
        <w:t xml:space="preserve">Gust: </w:t>
      </w:r>
      <w:r w:rsidRPr="00940E6D">
        <w:rPr>
          <w:rFonts w:ascii="Tahoma" w:hAnsi="Tahoma" w:cs="Tahoma"/>
          <w:sz w:val="18"/>
          <w:szCs w:val="18"/>
        </w:rPr>
        <w:t>Amprenta taninului și intervenția dioxidului de carbon oferă senzații plăcute fiecărei î</w:t>
      </w:r>
      <w:r w:rsidRPr="00940E6D">
        <w:rPr>
          <w:rFonts w:ascii="Tahoma" w:hAnsi="Tahoma" w:cs="Tahoma"/>
          <w:sz w:val="18"/>
          <w:szCs w:val="18"/>
        </w:rPr>
        <w:t>nghițituri. Fructele roșii, mineralitatea sensibilă, notele vegetale și zahărul rezidual ușor fac din savurarea acestui vin o experiență unică.</w:t>
      </w:r>
    </w:p>
    <w:p w14:paraId="55754CC1" w14:textId="57B5EFFB" w:rsidR="00730A79" w:rsidRPr="00940E6D" w:rsidRDefault="00940E6D" w:rsidP="00940E6D">
      <w:pPr>
        <w:pStyle w:val="Corptext"/>
        <w:spacing w:line="244" w:lineRule="auto"/>
        <w:ind w:right="1420"/>
        <w:jc w:val="both"/>
        <w:rPr>
          <w:rFonts w:ascii="Tahoma" w:hAnsi="Tahoma" w:cs="Tahoma"/>
          <w:sz w:val="18"/>
          <w:szCs w:val="18"/>
        </w:rPr>
      </w:pPr>
      <w:r w:rsidRPr="00940E6D">
        <w:rPr>
          <w:rFonts w:ascii="Tahoma" w:hAnsi="Tahoma" w:cs="Tahoma"/>
          <w:b/>
          <w:bCs/>
          <w:sz w:val="18"/>
          <w:szCs w:val="18"/>
        </w:rPr>
        <w:t xml:space="preserve">Asocieri culinare: </w:t>
      </w:r>
      <w:r w:rsidRPr="00940E6D">
        <w:rPr>
          <w:rFonts w:ascii="Tahoma" w:hAnsi="Tahoma" w:cs="Tahoma"/>
          <w:sz w:val="18"/>
          <w:szCs w:val="18"/>
        </w:rPr>
        <w:t xml:space="preserve">Textura tanică și prospețimea bună oferă echilibru și substanță înghițiturii. Acesta este un </w:t>
      </w:r>
      <w:r w:rsidRPr="00940E6D">
        <w:rPr>
          <w:rFonts w:ascii="Tahoma" w:hAnsi="Tahoma" w:cs="Tahoma"/>
          <w:sz w:val="18"/>
          <w:szCs w:val="18"/>
        </w:rPr>
        <w:t>vin care se poate asocia cu orice mâncare, iar atunci când se alătură preparatelor cu grăsime potrivită și</w:t>
      </w:r>
      <w:r>
        <w:rPr>
          <w:rFonts w:ascii="Tahoma" w:hAnsi="Tahoma" w:cs="Tahoma"/>
          <w:sz w:val="18"/>
          <w:szCs w:val="18"/>
        </w:rPr>
        <w:t xml:space="preserve"> </w:t>
      </w:r>
      <w:r w:rsidRPr="00940E6D">
        <w:rPr>
          <w:rFonts w:ascii="Tahoma" w:hAnsi="Tahoma" w:cs="Tahoma"/>
          <w:sz w:val="18"/>
          <w:szCs w:val="18"/>
        </w:rPr>
        <w:t>tentă mediu picantă ies în evidență toate trăsăturile sale. Excelent cu carne roșie și brânzeturi mediu maturate. Surprinzător atunci când este asoci</w:t>
      </w:r>
      <w:r w:rsidRPr="00940E6D">
        <w:rPr>
          <w:rFonts w:ascii="Tahoma" w:hAnsi="Tahoma" w:cs="Tahoma"/>
          <w:sz w:val="18"/>
          <w:szCs w:val="18"/>
        </w:rPr>
        <w:t>at cu pește cu grăsime medie.</w:t>
      </w:r>
    </w:p>
    <w:sectPr w:rsidR="00730A79" w:rsidRPr="00940E6D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A79"/>
    <w:rsid w:val="00730A79"/>
    <w:rsid w:val="0094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3486E181"/>
  <w15:docId w15:val="{350E758D-7912-46BA-BF74-3CE44B3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5497"/>
      <w:outlineLvl w:val="0"/>
    </w:pPr>
    <w:rPr>
      <w:rFonts w:ascii="Arial Black" w:eastAsia="Arial Black" w:hAnsi="Arial Black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130"/>
      <w:ind w:left="5497"/>
    </w:pPr>
    <w:rPr>
      <w:rFonts w:ascii="Arial" w:eastAsia="Arial" w:hAnsi="Arial"/>
      <w:sz w:val="17"/>
      <w:szCs w:val="1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Simo</cp:lastModifiedBy>
  <cp:revision>2</cp:revision>
  <dcterms:created xsi:type="dcterms:W3CDTF">2021-09-14T16:54:00Z</dcterms:created>
  <dcterms:modified xsi:type="dcterms:W3CDTF">2021-09-25T08:26:00Z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2021-09-14T00:00:00Z</vt:filetime>
  </property>
</Properties>
</file>