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54BB3" w14:textId="77777777" w:rsidR="007C79FC" w:rsidRPr="00B2782C" w:rsidRDefault="00B2782C">
      <w:pPr>
        <w:spacing w:line="623" w:lineRule="exact"/>
        <w:ind w:right="-9"/>
        <w:rPr>
          <w:rFonts w:ascii="Arial" w:eastAsia="Times New Roman" w:hAnsi="Arial" w:cs="Arial"/>
          <w:sz w:val="20"/>
          <w:szCs w:val="20"/>
        </w:rPr>
      </w:pPr>
      <w:r w:rsidRPr="00B2782C">
        <w:rPr>
          <w:rFonts w:ascii="Arial" w:hAnsi="Arial" w:cs="Arial"/>
        </w:rPr>
        <w:pict w14:anchorId="7F2053B0">
          <v:group id="1124" o:spid="_x0000_s1073" style="position:absolute;margin-left:0;margin-top:810.7pt;width:593.7pt;height:31.2pt;z-index:1168;mso-position-horizontal-relative:page;mso-position-vertical-relative:page" coordorigin=",16214" coordsize="11874,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359" o:spid="_x0000_s1076" type="#_x0000_t75" style="position:absolute;top:16214;width:11874;height:624">
              <v:imagedata r:id="rId4" o:title=""/>
            </v:shape>
            <v:group id="1516" o:spid="_x0000_s1074" style="position:absolute;top:16808;width:17;height:31" coordorigin=",16808" coordsize="17,31">
              <v:shape id="1627" o:spid="_x0000_s1075" style="position:absolute;top:16808;width:17;height:31" coordorigin=",16808" coordsize="17,31" path="m13,16808r-13,1l,16838r17,l13,16808xe" fillcolor="black" stroked="f">
                <v:path arrowok="t"/>
              </v:shape>
            </v:group>
            <w10:wrap anchorx="page" anchory="page"/>
          </v:group>
        </w:pict>
      </w:r>
      <w:r w:rsidRPr="00B2782C">
        <w:rPr>
          <w:rFonts w:ascii="Arial" w:eastAsia="Times New Roman" w:hAnsi="Arial" w:cs="Arial"/>
          <w:sz w:val="20"/>
          <w:szCs w:val="20"/>
        </w:rPr>
      </w:r>
      <w:r w:rsidRPr="00B2782C">
        <w:rPr>
          <w:rFonts w:ascii="Arial" w:eastAsia="Times New Roman" w:hAnsi="Arial" w:cs="Arial"/>
          <w:sz w:val="20"/>
          <w:szCs w:val="20"/>
        </w:rPr>
        <w:pict w14:anchorId="6C39B6F6">
          <v:group id="2175" o:spid="_x0000_s1069" style="width:593.7pt;height:31.2pt;mso-position-horizontal-relative:char;mso-position-vertical-relative:line" coordsize="11874,624">
            <v:shape id="2334" o:spid="_x0000_s1072" type="#_x0000_t75" style="position:absolute;width:11874;height:624">
              <v:imagedata r:id="rId5" o:title=""/>
            </v:shape>
            <v:group id="2487" o:spid="_x0000_s1070" style="position:absolute;top:593;width:17;height:31" coordorigin=",593" coordsize="17,31">
              <v:shape id="2594" o:spid="_x0000_s1071" style="position:absolute;top:593;width:17;height:31" coordorigin=",593" coordsize="17,31" path="m13,593l,595r,29l17,624,13,593xe" fillcolor="black" stroked="f">
                <v:path arrowok="t"/>
              </v:shape>
            </v:group>
            <w10:anchorlock/>
          </v:group>
        </w:pict>
      </w:r>
    </w:p>
    <w:p w14:paraId="329605CB" w14:textId="77777777" w:rsidR="007C79FC" w:rsidRPr="00B2782C" w:rsidRDefault="007C79FC">
      <w:pPr>
        <w:rPr>
          <w:rFonts w:ascii="Arial" w:eastAsia="Times New Roman" w:hAnsi="Arial" w:cs="Arial"/>
          <w:sz w:val="20"/>
          <w:szCs w:val="20"/>
        </w:rPr>
      </w:pPr>
    </w:p>
    <w:p w14:paraId="406908A6" w14:textId="77777777" w:rsidR="007C79FC" w:rsidRPr="00B2782C" w:rsidRDefault="007C79FC">
      <w:pPr>
        <w:rPr>
          <w:rFonts w:ascii="Arial" w:eastAsia="Times New Roman" w:hAnsi="Arial" w:cs="Arial"/>
          <w:sz w:val="20"/>
          <w:szCs w:val="20"/>
        </w:rPr>
      </w:pPr>
    </w:p>
    <w:p w14:paraId="187DA239" w14:textId="77777777" w:rsidR="007C79FC" w:rsidRPr="00B2782C" w:rsidRDefault="007C79FC">
      <w:pPr>
        <w:spacing w:before="3"/>
        <w:rPr>
          <w:rFonts w:ascii="Arial" w:eastAsia="Times New Roman" w:hAnsi="Arial" w:cs="Arial"/>
          <w:sz w:val="17"/>
          <w:szCs w:val="17"/>
        </w:rPr>
      </w:pPr>
    </w:p>
    <w:p w14:paraId="26C516FC" w14:textId="77777777" w:rsidR="007C79FC" w:rsidRPr="00B2782C" w:rsidRDefault="00B2782C">
      <w:pPr>
        <w:spacing w:line="360" w:lineRule="exact"/>
        <w:ind w:left="5296"/>
        <w:rPr>
          <w:rFonts w:ascii="Arial" w:eastAsia="Times New Roman" w:hAnsi="Arial" w:cs="Arial"/>
          <w:sz w:val="20"/>
          <w:szCs w:val="20"/>
        </w:rPr>
      </w:pPr>
      <w:r w:rsidRPr="00B2782C">
        <w:rPr>
          <w:rFonts w:ascii="Arial" w:hAnsi="Arial" w:cs="Arial"/>
          <w:sz w:val="20"/>
        </w:rPr>
      </w:r>
      <w:r w:rsidRPr="00B2782C">
        <w:rPr>
          <w:rFonts w:ascii="Arial" w:hAnsi="Arial" w:cs="Arial"/>
          <w:sz w:val="20"/>
        </w:rPr>
        <w:pict w14:anchorId="3CD3BA60">
          <v:group id="4316" o:spid="_x0000_s1064" style="width:16.6pt;height:18.05pt;mso-position-horizontal-relative:char;mso-position-vertical-relative:line" coordsize="332,361">
            <v:group id="4473" o:spid="_x0000_s1065" style="position:absolute;width:332;height:361" coordsize="332,361">
              <v:shape id="4580" o:spid="_x0000_s1068" style="position:absolute;width:332;height:361" coordsize="332,361" path="m183,l110,14,52,52,14,109,,179r,2l14,253r38,56l109,347r70,13l230,354r42,-16l305,313r27,-31l319,273r-137,l148,265,122,246,105,216,99,181r,-2l105,144r17,-30l148,95r34,-7l310,88,330,72,304,43,271,20,231,5,183,xe" fillcolor="black" stroked="f">
                <v:path arrowok="t"/>
              </v:shape>
              <v:shape id="5024" o:spid="_x0000_s1067" style="position:absolute;width:332;height:361" coordsize="332,361" path="m260,231r-16,17l226,261r-20,9l182,273r137,l260,231xe" fillcolor="black" stroked="f">
                <v:path arrowok="t"/>
              </v:shape>
              <v:shape id="5300" o:spid="_x0000_s1066" style="position:absolute;width:332;height:361" coordsize="332,361" path="m310,88r-128,l205,90r19,9l242,111r15,17l310,88xe" fillcolor="black" stroked="f">
                <v:path arrowok="t"/>
              </v:shape>
            </v:group>
            <w10:anchorlock/>
          </v:group>
        </w:pict>
      </w:r>
      <w:r w:rsidRPr="00B2782C">
        <w:rPr>
          <w:rFonts w:ascii="Arial" w:hAnsi="Arial" w:cs="Arial"/>
          <w:sz w:val="20"/>
        </w:rPr>
        <w:t xml:space="preserve"> </w:t>
      </w:r>
      <w:r w:rsidRPr="00B2782C">
        <w:rPr>
          <w:rFonts w:ascii="Arial" w:hAnsi="Arial" w:cs="Arial"/>
          <w:sz w:val="20"/>
        </w:rPr>
      </w:r>
      <w:r w:rsidRPr="00B2782C">
        <w:rPr>
          <w:rFonts w:ascii="Arial" w:hAnsi="Arial" w:cs="Arial"/>
          <w:sz w:val="20"/>
        </w:rPr>
        <w:pict w14:anchorId="5939007E">
          <v:group id="5979" o:spid="_x0000_s1049" style="width:37.1pt;height:18.05pt;mso-position-horizontal-relative:char;mso-position-vertical-relative:line" coordsize="742,361">
            <v:group id="6136" o:spid="_x0000_s1062" style="position:absolute;left:41;top:312;width:276;height:2" coordorigin="41,312" coordsize="276,2">
              <v:shape id="6245" o:spid="_x0000_s1063" style="position:absolute;left:41;top:312;width:276;height:2" coordorigin="41,312" coordsize="276,0" path="m41,312r276,e" filled="f" strokeweight="4.1pt">
                <v:path arrowok="t"/>
              </v:shape>
            </v:group>
            <v:group id="6492" o:spid="_x0000_s1060" style="position:absolute;left:41;top:244;width:95;height:2" coordorigin="41,244" coordsize="95,2">
              <v:shape id="6599" o:spid="_x0000_s1061" style="position:absolute;left:41;top:244;width:95;height:2" coordorigin="41,244" coordsize="95,0" path="m41,244r95,e" filled="f" strokeweight="2.7pt">
                <v:path arrowok="t"/>
              </v:shape>
            </v:group>
            <v:group id="6844" o:spid="_x0000_s1058" style="position:absolute;left:41;top:179;width:232;height:2" coordorigin="41,179" coordsize="232,2">
              <v:shape id="6953" o:spid="_x0000_s1059" style="position:absolute;left:41;top:179;width:232;height:2" coordorigin="41,179" coordsize="232,0" path="m41,179r231,e" filled="f" strokeweight="3.8pt">
                <v:path arrowok="t"/>
              </v:shape>
            </v:group>
            <v:group id="7200" o:spid="_x0000_s1056" style="position:absolute;left:41;top:115;width:95;height:2" coordorigin="41,115" coordsize="95,2">
              <v:shape id="7307" o:spid="_x0000_s1057" style="position:absolute;left:41;top:115;width:95;height:2" coordorigin="41,115" coordsize="95,0" path="m41,115r95,e" filled="f" strokeweight="2.6pt">
                <v:path arrowok="t"/>
              </v:shape>
            </v:group>
            <v:group id="7552" o:spid="_x0000_s1054" style="position:absolute;left:41;top:48;width:276;height:2" coordorigin="41,48" coordsize="276,2">
              <v:shape id="7659" o:spid="_x0000_s1055" style="position:absolute;left:41;top:48;width:276;height:2" coordorigin="41,48" coordsize="276,0" path="m41,48r276,e" filled="f" strokeweight="4.1pt">
                <v:path arrowok="t"/>
              </v:shape>
            </v:group>
            <v:group id="7902" o:spid="_x0000_s1050" style="position:absolute;left:409;width:332;height:361" coordorigin="409" coordsize="332,361">
              <v:shape id="8013" o:spid="_x0000_s1053" style="position:absolute;left:409;width:332;height:361" coordorigin="409" coordsize="332,361" path="m592,l519,14,461,52r-38,57l409,179r,2l423,253r38,56l518,347r70,13l639,354r42,-16l714,313r27,-31l728,273r-137,l557,265,531,246,514,216r-6,-35l508,179r6,-35l531,114,557,95r34,-7l719,88,739,72,713,43,680,20,640,5,592,xe" fillcolor="black" stroked="f">
                <v:path arrowok="t"/>
              </v:shape>
              <v:shape id="8471" o:spid="_x0000_s1052" style="position:absolute;left:409;width:332;height:361" coordorigin="409" coordsize="332,361" path="m669,231r-16,17l636,261r-21,9l591,273r137,l669,231xe" fillcolor="black" stroked="f">
                <v:path arrowok="t"/>
              </v:shape>
              <v:shape id="8751" o:spid="_x0000_s1051" style="position:absolute;left:409;width:332;height:361" coordorigin="409" coordsize="332,361" path="m719,88r-128,l614,90r20,9l651,111r15,17l719,88xe" fillcolor="black" stroked="f">
                <v:path arrowok="t"/>
              </v:shape>
            </v:group>
            <w10:anchorlock/>
          </v:group>
        </w:pict>
      </w:r>
      <w:r w:rsidRPr="00B2782C">
        <w:rPr>
          <w:rFonts w:ascii="Arial" w:hAnsi="Arial" w:cs="Arial"/>
          <w:sz w:val="20"/>
        </w:rPr>
        <w:t xml:space="preserve"> </w:t>
      </w:r>
      <w:r w:rsidRPr="00B2782C">
        <w:rPr>
          <w:rFonts w:ascii="Arial" w:hAnsi="Arial" w:cs="Arial"/>
          <w:sz w:val="20"/>
        </w:rPr>
      </w:r>
      <w:r w:rsidRPr="00B2782C">
        <w:rPr>
          <w:rFonts w:ascii="Arial" w:hAnsi="Arial" w:cs="Arial"/>
          <w:sz w:val="20"/>
        </w:rPr>
        <w:pict w14:anchorId="51F9DBFE">
          <v:group id="9458" o:spid="_x0000_s1046" style="width:4.85pt;height:17.35pt;mso-position-horizontal-relative:char;mso-position-vertical-relative:line" coordsize="97,347">
            <v:group id="9616" o:spid="_x0000_s1047" style="position:absolute;width:97;height:347" coordsize="97,347">
              <v:shape id="9721" o:spid="_x0000_s1048" style="position:absolute;width:97;height:347" coordsize="97,347" path="m,l96,r,346l,346,,xe" fillcolor="black" stroked="f">
                <v:path arrowok="t"/>
              </v:shape>
            </v:group>
            <w10:anchorlock/>
          </v:group>
        </w:pict>
      </w:r>
    </w:p>
    <w:p w14:paraId="720F96D0" w14:textId="77777777" w:rsidR="007C79FC" w:rsidRPr="00B2782C" w:rsidRDefault="007C79FC">
      <w:pPr>
        <w:spacing w:before="5"/>
        <w:rPr>
          <w:rFonts w:ascii="Arial" w:eastAsia="Times New Roman" w:hAnsi="Arial" w:cs="Arial"/>
          <w:sz w:val="7"/>
          <w:szCs w:val="7"/>
        </w:rPr>
      </w:pPr>
    </w:p>
    <w:p w14:paraId="5B199E86" w14:textId="77777777" w:rsidR="007C79FC" w:rsidRPr="00B2782C" w:rsidRDefault="00B2782C">
      <w:pPr>
        <w:spacing w:line="166" w:lineRule="exact"/>
        <w:ind w:left="5618"/>
        <w:rPr>
          <w:rFonts w:ascii="Arial" w:eastAsia="Times New Roman" w:hAnsi="Arial" w:cs="Arial"/>
          <w:sz w:val="16"/>
          <w:szCs w:val="16"/>
        </w:rPr>
      </w:pPr>
      <w:r w:rsidRPr="00B2782C">
        <w:rPr>
          <w:rFonts w:ascii="Arial" w:hAnsi="Arial" w:cs="Arial"/>
          <w:sz w:val="16"/>
        </w:rPr>
      </w:r>
      <w:r w:rsidRPr="00B2782C">
        <w:rPr>
          <w:rFonts w:ascii="Arial" w:hAnsi="Arial" w:cs="Arial"/>
          <w:sz w:val="16"/>
        </w:rPr>
        <w:pict w14:anchorId="48107234">
          <v:group id="10805" o:spid="_x0000_s1042" style="width:3.95pt;height:8.05pt;mso-position-horizontal-relative:char;mso-position-vertical-relative:line" coordsize="79,161">
            <v:group id="10962" o:spid="_x0000_s1043" style="position:absolute;width:79;height:161" coordsize="79,161">
              <v:shape id="11067" o:spid="_x0000_s1045" style="position:absolute;width:79;height:161" coordsize="79,161" path="m79,41r-44,l35,161r44,l79,41xe" fillcolor="black" stroked="f">
                <v:path arrowok="t"/>
              </v:shape>
              <v:shape id="11317" o:spid="_x0000_s1044" style="position:absolute;width:79;height:161" coordsize="79,161" path="m79,l47,,,13,8,48,35,41r44,l79,xe" fillcolor="black" stroked="f">
                <v:path arrowok="t"/>
              </v:shape>
            </v:group>
            <w10:anchorlock/>
          </v:group>
        </w:pict>
      </w:r>
      <w:r w:rsidRPr="00B2782C">
        <w:rPr>
          <w:rFonts w:ascii="Arial" w:hAnsi="Arial" w:cs="Arial"/>
          <w:sz w:val="16"/>
        </w:rPr>
        <w:t xml:space="preserve"> </w:t>
      </w:r>
      <w:r w:rsidRPr="00B2782C">
        <w:rPr>
          <w:rFonts w:ascii="Arial" w:hAnsi="Arial" w:cs="Arial"/>
          <w:sz w:val="16"/>
        </w:rPr>
      </w:r>
      <w:r w:rsidRPr="00B2782C">
        <w:rPr>
          <w:rFonts w:ascii="Arial" w:hAnsi="Arial" w:cs="Arial"/>
          <w:sz w:val="16"/>
        </w:rPr>
        <w:pict w14:anchorId="46D50778">
          <v:group id="11982" o:spid="_x0000_s1029" style="width:25.8pt;height:8.35pt;mso-position-horizontal-relative:char;mso-position-vertical-relative:line" coordsize="516,167">
            <v:group id="12138" o:spid="_x0000_s1037" style="position:absolute;width:132;height:167" coordsize="132,167">
              <v:shape id="12245" o:spid="_x0000_s1041" style="position:absolute;width:132;height:167" coordsize="132,167" path="m23,117l2,147r12,8l27,161r14,4l58,166r32,-6l113,142r6,-13l45,129,34,125,23,117xe" fillcolor="black" stroked="f">
                <v:path arrowok="t"/>
              </v:shape>
              <v:shape id="12550" o:spid="_x0000_s1040" style="position:absolute;width:132;height:167" coordsize="132,167" path="m130,96r-43,l84,110r-6,11l69,127r-12,2l119,129r8,-15l130,96xe" fillcolor="black" stroked="f">
                <v:path arrowok="t"/>
              </v:shape>
              <v:shape id="12834" o:spid="_x0000_s1039" style="position:absolute;width:132;height:167" coordsize="132,167" path="m64,l5,34,,59,4,80,15,96r17,10l54,109r14,l79,104r8,-8l130,96r2,-16l132,77r-80,l43,69r,-25l51,34r72,l121,29,113,19,103,11,92,5,79,1,64,xe" fillcolor="black" stroked="f">
                <v:path arrowok="t"/>
              </v:shape>
              <v:shape id="13202" o:spid="_x0000_s1038" style="position:absolute;width:132;height:167" coordsize="132,167" path="m123,34r-44,l88,44r,24l80,77r52,l131,58,127,42r-4,-8xe" fillcolor="black" stroked="f">
                <v:path arrowok="t"/>
              </v:shape>
            </v:group>
            <v:group id="13491" o:spid="_x0000_s1034" style="position:absolute;left:191;top:3;width:130;height:164" coordorigin="191,3" coordsize="130,164">
              <v:shape id="13602" o:spid="_x0000_s1036" style="position:absolute;left:191;top:3;width:130;height:164" coordorigin="191,3" coordsize="130,164" path="m219,110r-28,28l204,150r15,8l237,164r22,2l283,162r20,-10l316,135r1,-7l257,128r-11,-1l236,124r-9,-6l219,110xe" fillcolor="black" stroked="f">
                <v:path arrowok="t"/>
              </v:shape>
              <v:shape id="13946" o:spid="_x0000_s1035" style="position:absolute;left:191;top:3;width:130;height:164" coordorigin="191,3" coordsize="130,164" path="m317,3l202,3r,36l263,39,226,72r6,23l268,95r9,6l277,122r-8,6l317,128r3,-15l320,113,317,95,308,82,295,73,279,68,317,35r,-32xe" fillcolor="black" stroked="f">
                <v:path arrowok="t"/>
              </v:shape>
            </v:group>
            <v:group id="14316" o:spid="_x0000_s1030" style="position:absolute;left:384;width:132;height:166" coordorigin="384" coordsize="132,166">
              <v:shape id="14427" o:spid="_x0000_s1033" style="position:absolute;left:384;width:132;height:166" coordorigin="384" coordsize="132,166" path="m449,l425,4r-19,9l393,27r-4,18l389,45r2,12l395,67r7,7l411,80r-11,6l391,95r-6,10l384,118r,1l388,138r14,15l423,162r26,4l476,162r21,-9l510,138r2,-5l435,133r-9,-9l426,104r10,-7l509,97r-1,-2l499,86,488,80r8,-6l502,68r-65,l430,61r,-20l437,33r70,l505,27,493,13,474,4,449,xe" fillcolor="black" stroked="f">
                <v:path arrowok="t"/>
              </v:shape>
              <v:shape id="14955" o:spid="_x0000_s1032" style="position:absolute;left:384;width:132;height:166" coordorigin="384" coordsize="132,166" path="m509,97r-46,l472,104r,20l464,133r48,l515,119r,-1l513,105r-4,-8xe" fillcolor="black" stroked="f">
                <v:path arrowok="t"/>
              </v:shape>
              <v:shape id="15256" o:spid="_x0000_s1031" style="position:absolute;left:384;width:132;height:166" coordorigin="384" coordsize="132,166" path="m507,33r-46,l469,41r,20l461,68r41,l503,67r5,-10l510,45r,l507,33xe" fillcolor="black" stroked="f">
                <v:path arrowok="t"/>
              </v:shape>
            </v:group>
            <w10:anchorlock/>
          </v:group>
        </w:pict>
      </w:r>
    </w:p>
    <w:p w14:paraId="00E3695A" w14:textId="77777777" w:rsidR="007C79FC" w:rsidRPr="00B2782C" w:rsidRDefault="007C79FC">
      <w:pPr>
        <w:rPr>
          <w:rFonts w:ascii="Arial" w:eastAsia="Times New Roman" w:hAnsi="Arial" w:cs="Arial"/>
          <w:sz w:val="20"/>
          <w:szCs w:val="20"/>
        </w:rPr>
      </w:pPr>
    </w:p>
    <w:p w14:paraId="2F4D6009" w14:textId="77777777" w:rsidR="007C79FC" w:rsidRPr="00B2782C" w:rsidRDefault="00B2782C">
      <w:pPr>
        <w:spacing w:before="175"/>
        <w:ind w:left="1468" w:right="1468"/>
        <w:jc w:val="center"/>
        <w:rPr>
          <w:rFonts w:ascii="Arial" w:eastAsia="Arial Black" w:hAnsi="Arial" w:cs="Arial"/>
          <w:sz w:val="23"/>
          <w:szCs w:val="23"/>
        </w:rPr>
      </w:pPr>
      <w:r w:rsidRPr="00B2782C">
        <w:rPr>
          <w:rFonts w:ascii="Arial" w:hAnsi="Arial" w:cs="Arial"/>
          <w:b/>
          <w:bCs/>
          <w:sz w:val="23"/>
          <w:szCs w:val="23"/>
        </w:rPr>
        <w:t>A’S ARTURO’S – ROȘU EMILIA IGT</w:t>
      </w:r>
    </w:p>
    <w:p w14:paraId="466A17E8" w14:textId="77777777" w:rsidR="007C79FC" w:rsidRPr="00B2782C" w:rsidRDefault="00B2782C">
      <w:pPr>
        <w:spacing w:before="189"/>
        <w:ind w:left="1470" w:right="1468"/>
        <w:jc w:val="center"/>
        <w:rPr>
          <w:rFonts w:ascii="Tahoma" w:eastAsia="Arial" w:hAnsi="Tahoma" w:cs="Tahoma"/>
          <w:sz w:val="18"/>
          <w:szCs w:val="18"/>
        </w:rPr>
      </w:pPr>
      <w:r w:rsidRPr="00B2782C">
        <w:rPr>
          <w:rFonts w:ascii="Tahoma" w:hAnsi="Tahoma" w:cs="Tahoma"/>
          <w:i/>
          <w:sz w:val="18"/>
          <w:szCs w:val="18"/>
        </w:rPr>
        <w:t>„Nimeni nu știe care este maximul pe care îl poate atinge.” (A. Toscanini)</w:t>
      </w:r>
    </w:p>
    <w:p w14:paraId="6F23EE11" w14:textId="77777777" w:rsidR="007C79FC" w:rsidRPr="00B2782C" w:rsidRDefault="00B2782C">
      <w:pPr>
        <w:pStyle w:val="Corptext"/>
        <w:spacing w:before="104" w:line="256" w:lineRule="auto"/>
        <w:ind w:left="1472" w:right="1468"/>
        <w:jc w:val="center"/>
        <w:rPr>
          <w:rFonts w:ascii="Tahoma" w:hAnsi="Tahoma" w:cs="Tahoma"/>
          <w:sz w:val="18"/>
          <w:szCs w:val="18"/>
        </w:rPr>
      </w:pPr>
      <w:r w:rsidRPr="00B2782C">
        <w:rPr>
          <w:rFonts w:ascii="Tahoma" w:hAnsi="Tahoma" w:cs="Tahoma"/>
          <w:sz w:val="18"/>
          <w:szCs w:val="18"/>
        </w:rPr>
        <w:t xml:space="preserve">„A’S”, </w:t>
      </w:r>
      <w:r w:rsidRPr="00B2782C">
        <w:rPr>
          <w:rFonts w:ascii="Tahoma" w:hAnsi="Tahoma" w:cs="Tahoma"/>
          <w:sz w:val="18"/>
          <w:szCs w:val="18"/>
        </w:rPr>
        <w:t>aceste două litere de pe etichetă, sunt în cinstea lui Arturo Toscanini, care este celebrat prin acest vin. Chemarea este spre excelență, ceva care se apropie de perfecțiune. Modul său de a compune muzică clasică nu putea fi decât o referință pentru realiz</w:t>
      </w:r>
      <w:r w:rsidRPr="00B2782C">
        <w:rPr>
          <w:rFonts w:ascii="Tahoma" w:hAnsi="Tahoma" w:cs="Tahoma"/>
          <w:sz w:val="18"/>
          <w:szCs w:val="18"/>
        </w:rPr>
        <w:t>area unui vin de mare calitate. Notele armonice ale sunetelor unei orchestre sunt aceleași cu cele ale unui vin, complexitățile și armoniile așteptând să fie dezvăluite în toate notele sale gustative.</w:t>
      </w:r>
    </w:p>
    <w:p w14:paraId="5070EEF9" w14:textId="77777777" w:rsidR="007C79FC" w:rsidRPr="00B2782C" w:rsidRDefault="007C79FC">
      <w:pPr>
        <w:rPr>
          <w:rFonts w:ascii="Tahoma" w:eastAsia="Arial" w:hAnsi="Tahoma" w:cs="Tahoma"/>
          <w:sz w:val="18"/>
          <w:szCs w:val="18"/>
        </w:rPr>
      </w:pPr>
    </w:p>
    <w:p w14:paraId="178C9669" w14:textId="77777777" w:rsidR="007C79FC" w:rsidRPr="00B2782C" w:rsidRDefault="007C79FC">
      <w:pPr>
        <w:rPr>
          <w:rFonts w:ascii="Tahoma" w:eastAsia="Arial" w:hAnsi="Tahoma" w:cs="Tahoma"/>
          <w:sz w:val="18"/>
          <w:szCs w:val="18"/>
        </w:rPr>
      </w:pPr>
    </w:p>
    <w:p w14:paraId="0772E65B" w14:textId="77777777" w:rsidR="007C79FC" w:rsidRPr="00B2782C" w:rsidRDefault="007C79FC">
      <w:pPr>
        <w:rPr>
          <w:rFonts w:ascii="Tahoma" w:eastAsia="Arial" w:hAnsi="Tahoma" w:cs="Tahoma"/>
          <w:sz w:val="18"/>
          <w:szCs w:val="18"/>
        </w:rPr>
      </w:pPr>
    </w:p>
    <w:p w14:paraId="5DFBEAFA" w14:textId="77777777" w:rsidR="007C79FC" w:rsidRPr="00B2782C" w:rsidRDefault="007C79FC" w:rsidP="00B2782C">
      <w:pPr>
        <w:spacing w:before="11"/>
        <w:ind w:right="995"/>
        <w:rPr>
          <w:rFonts w:ascii="Tahoma" w:eastAsia="Arial" w:hAnsi="Tahoma" w:cs="Tahoma"/>
          <w:sz w:val="18"/>
          <w:szCs w:val="18"/>
        </w:rPr>
      </w:pPr>
    </w:p>
    <w:p w14:paraId="24726252" w14:textId="77777777" w:rsidR="007C79FC" w:rsidRPr="00B2782C" w:rsidRDefault="00B2782C" w:rsidP="00B2782C">
      <w:pPr>
        <w:pStyle w:val="Titlu1"/>
        <w:ind w:right="995"/>
        <w:rPr>
          <w:rFonts w:ascii="Tahoma" w:hAnsi="Tahoma" w:cs="Tahoma"/>
          <w:b w:val="0"/>
          <w:bCs w:val="0"/>
        </w:rPr>
      </w:pPr>
      <w:r w:rsidRPr="00B2782C">
        <w:rPr>
          <w:rFonts w:ascii="Tahoma" w:hAnsi="Tahoma" w:cs="Tahoma"/>
        </w:rPr>
        <w:pict w14:anchorId="758C7290">
          <v:group id="19105" o:spid="_x0000_s1026" style="position:absolute;left:0;text-align:left;margin-left:97.9pt;margin-top:-2.2pt;width:142.5pt;height:489.1pt;z-index:1192;mso-position-horizontal-relative:page" coordorigin="1958,-44" coordsize="2850,9782">
            <v:shape id="19352" o:spid="_x0000_s1028" type="#_x0000_t75" style="position:absolute;left:1958;top:-44;width:2850;height:8249">
              <v:imagedata r:id="rId6" o:title=""/>
            </v:shape>
            <v:shape id="19510" o:spid="_x0000_s1027" type="#_x0000_t75" style="position:absolute;left:1958;top:8176;width:2820;height:1561">
              <v:imagedata r:id="rId7" o:title=""/>
            </v:shape>
            <w10:wrap anchorx="page"/>
          </v:group>
        </w:pict>
      </w:r>
      <w:r w:rsidRPr="00B2782C">
        <w:rPr>
          <w:rFonts w:ascii="Tahoma" w:hAnsi="Tahoma" w:cs="Tahoma"/>
        </w:rPr>
        <w:t>FIȘĂ TEHNICĂ</w:t>
      </w:r>
    </w:p>
    <w:p w14:paraId="5332B409" w14:textId="77777777" w:rsidR="007C79FC" w:rsidRPr="00B2782C" w:rsidRDefault="00B2782C" w:rsidP="00B2782C">
      <w:pPr>
        <w:spacing w:before="134"/>
        <w:ind w:left="5497" w:right="995"/>
        <w:rPr>
          <w:rFonts w:ascii="Tahoma" w:eastAsia="Arial" w:hAnsi="Tahoma" w:cs="Tahoma"/>
          <w:sz w:val="18"/>
          <w:szCs w:val="18"/>
        </w:rPr>
      </w:pPr>
      <w:r w:rsidRPr="00B2782C">
        <w:rPr>
          <w:rFonts w:ascii="Tahoma" w:hAnsi="Tahoma" w:cs="Tahoma"/>
          <w:b/>
          <w:sz w:val="18"/>
          <w:szCs w:val="18"/>
        </w:rPr>
        <w:t xml:space="preserve">Denumire: </w:t>
      </w:r>
      <w:r w:rsidRPr="00B2782C">
        <w:rPr>
          <w:rFonts w:ascii="Tahoma" w:hAnsi="Tahoma" w:cs="Tahoma"/>
          <w:sz w:val="18"/>
          <w:szCs w:val="18"/>
        </w:rPr>
        <w:t>Emilia I.G.T.</w:t>
      </w:r>
    </w:p>
    <w:p w14:paraId="5B31ABB6" w14:textId="77777777" w:rsidR="007C79FC" w:rsidRPr="00B2782C" w:rsidRDefault="00B2782C" w:rsidP="00B2782C">
      <w:pPr>
        <w:spacing w:before="94"/>
        <w:ind w:left="5497" w:right="995"/>
        <w:rPr>
          <w:rFonts w:ascii="Tahoma" w:eastAsia="Arial" w:hAnsi="Tahoma" w:cs="Tahoma"/>
          <w:sz w:val="18"/>
          <w:szCs w:val="18"/>
        </w:rPr>
      </w:pPr>
      <w:r w:rsidRPr="00B2782C">
        <w:rPr>
          <w:rFonts w:ascii="Tahoma" w:hAnsi="Tahoma" w:cs="Tahoma"/>
          <w:b/>
          <w:sz w:val="18"/>
          <w:szCs w:val="18"/>
        </w:rPr>
        <w:t xml:space="preserve">Tip: </w:t>
      </w:r>
      <w:r w:rsidRPr="00B2782C">
        <w:rPr>
          <w:rFonts w:ascii="Tahoma" w:hAnsi="Tahoma" w:cs="Tahoma"/>
          <w:sz w:val="18"/>
          <w:szCs w:val="18"/>
        </w:rPr>
        <w:t>vin roșu sec</w:t>
      </w:r>
    </w:p>
    <w:p w14:paraId="1B955B48" w14:textId="77777777" w:rsidR="007C79FC" w:rsidRPr="00B2782C" w:rsidRDefault="00B2782C" w:rsidP="00B2782C">
      <w:pPr>
        <w:pStyle w:val="Corptext"/>
        <w:spacing w:before="94"/>
        <w:ind w:right="995"/>
        <w:rPr>
          <w:rFonts w:ascii="Tahoma" w:hAnsi="Tahoma" w:cs="Tahoma"/>
          <w:sz w:val="18"/>
          <w:szCs w:val="18"/>
        </w:rPr>
      </w:pPr>
      <w:r w:rsidRPr="00B2782C">
        <w:rPr>
          <w:rFonts w:ascii="Tahoma" w:hAnsi="Tahoma" w:cs="Tahoma"/>
          <w:b/>
          <w:sz w:val="18"/>
          <w:szCs w:val="18"/>
        </w:rPr>
        <w:t xml:space="preserve">Soiuri de struguri: </w:t>
      </w:r>
      <w:r w:rsidRPr="00B2782C">
        <w:rPr>
          <w:rFonts w:ascii="Tahoma" w:hAnsi="Tahoma" w:cs="Tahoma"/>
          <w:sz w:val="18"/>
          <w:szCs w:val="18"/>
        </w:rPr>
        <w:t>Pinot noir, Merlot, Cabernet Sauvignon</w:t>
      </w:r>
    </w:p>
    <w:p w14:paraId="4BDB9DCA" w14:textId="77777777" w:rsidR="007C79FC" w:rsidRPr="00B2782C" w:rsidRDefault="00B2782C" w:rsidP="00B2782C">
      <w:pPr>
        <w:spacing w:before="94"/>
        <w:ind w:left="5497" w:right="995"/>
        <w:rPr>
          <w:rFonts w:ascii="Tahoma" w:eastAsia="Arial" w:hAnsi="Tahoma" w:cs="Tahoma"/>
          <w:sz w:val="18"/>
          <w:szCs w:val="18"/>
        </w:rPr>
      </w:pPr>
      <w:r w:rsidRPr="00B2782C">
        <w:rPr>
          <w:rFonts w:ascii="Tahoma" w:hAnsi="Tahoma" w:cs="Tahoma"/>
          <w:b/>
          <w:sz w:val="18"/>
          <w:szCs w:val="18"/>
        </w:rPr>
        <w:t xml:space="preserve">Recoltare: </w:t>
      </w:r>
      <w:r w:rsidRPr="00B2782C">
        <w:rPr>
          <w:rFonts w:ascii="Tahoma" w:hAnsi="Tahoma" w:cs="Tahoma"/>
          <w:sz w:val="18"/>
          <w:szCs w:val="18"/>
        </w:rPr>
        <w:t>jumătatea lunii septembrie</w:t>
      </w:r>
    </w:p>
    <w:p w14:paraId="434136E8" w14:textId="77777777" w:rsidR="007C79FC" w:rsidRPr="00B2782C" w:rsidRDefault="00B2782C" w:rsidP="00B2782C">
      <w:pPr>
        <w:spacing w:before="94"/>
        <w:ind w:left="5497" w:right="995"/>
        <w:rPr>
          <w:rFonts w:ascii="Tahoma" w:eastAsia="Arial" w:hAnsi="Tahoma" w:cs="Tahoma"/>
          <w:sz w:val="18"/>
          <w:szCs w:val="18"/>
        </w:rPr>
      </w:pPr>
      <w:r w:rsidRPr="00B2782C">
        <w:rPr>
          <w:rFonts w:ascii="Tahoma" w:hAnsi="Tahoma" w:cs="Tahoma"/>
          <w:b/>
          <w:sz w:val="18"/>
          <w:szCs w:val="18"/>
        </w:rPr>
        <w:t xml:space="preserve">Sol: </w:t>
      </w:r>
      <w:r w:rsidRPr="00B2782C">
        <w:rPr>
          <w:rFonts w:ascii="Tahoma" w:hAnsi="Tahoma" w:cs="Tahoma"/>
          <w:sz w:val="18"/>
          <w:szCs w:val="18"/>
        </w:rPr>
        <w:t>textură medie</w:t>
      </w:r>
    </w:p>
    <w:p w14:paraId="37E44B08" w14:textId="77777777" w:rsidR="007C79FC" w:rsidRPr="00B2782C" w:rsidRDefault="00B2782C" w:rsidP="00B2782C">
      <w:pPr>
        <w:spacing w:before="104"/>
        <w:ind w:left="5497" w:right="995"/>
        <w:rPr>
          <w:rFonts w:ascii="Tahoma" w:eastAsia="Arial" w:hAnsi="Tahoma" w:cs="Tahoma"/>
          <w:sz w:val="18"/>
          <w:szCs w:val="18"/>
        </w:rPr>
      </w:pPr>
      <w:r w:rsidRPr="00B2782C">
        <w:rPr>
          <w:rFonts w:ascii="Tahoma" w:hAnsi="Tahoma" w:cs="Tahoma"/>
          <w:b/>
          <w:sz w:val="18"/>
          <w:szCs w:val="18"/>
        </w:rPr>
        <w:t xml:space="preserve">Vinificație: </w:t>
      </w:r>
      <w:r w:rsidRPr="00B2782C">
        <w:rPr>
          <w:rFonts w:ascii="Tahoma" w:hAnsi="Tahoma" w:cs="Tahoma"/>
          <w:sz w:val="18"/>
          <w:szCs w:val="18"/>
        </w:rPr>
        <w:t>în roșu, cu macerare pe coji timp de 30 de zile</w:t>
      </w:r>
    </w:p>
    <w:p w14:paraId="4C1F4933" w14:textId="77777777" w:rsidR="007C79FC" w:rsidRPr="00B2782C" w:rsidRDefault="00B2782C" w:rsidP="00B2782C">
      <w:pPr>
        <w:pStyle w:val="Corptext"/>
        <w:spacing w:line="256" w:lineRule="auto"/>
        <w:ind w:right="995"/>
        <w:rPr>
          <w:rFonts w:ascii="Tahoma" w:hAnsi="Tahoma" w:cs="Tahoma"/>
          <w:sz w:val="18"/>
          <w:szCs w:val="18"/>
        </w:rPr>
      </w:pPr>
      <w:r w:rsidRPr="00B2782C">
        <w:rPr>
          <w:rFonts w:ascii="Tahoma" w:hAnsi="Tahoma" w:cs="Tahoma"/>
          <w:b/>
          <w:sz w:val="18"/>
          <w:szCs w:val="18"/>
        </w:rPr>
        <w:t xml:space="preserve">Prelucrare: </w:t>
      </w:r>
      <w:r w:rsidRPr="00B2782C">
        <w:rPr>
          <w:rFonts w:ascii="Tahoma" w:hAnsi="Tahoma" w:cs="Tahoma"/>
          <w:sz w:val="18"/>
          <w:szCs w:val="18"/>
        </w:rPr>
        <w:t>se odihnește timp de 6 luni în butoaie franțuzești din Allier pentru a doua și a treia trecere</w:t>
      </w:r>
    </w:p>
    <w:p w14:paraId="6747F474" w14:textId="77777777" w:rsidR="007C79FC" w:rsidRPr="00B2782C" w:rsidRDefault="00B2782C" w:rsidP="00B2782C">
      <w:pPr>
        <w:spacing w:before="80" w:line="362" w:lineRule="auto"/>
        <w:ind w:left="5497" w:right="995"/>
        <w:rPr>
          <w:rFonts w:ascii="Tahoma" w:eastAsia="Arial" w:hAnsi="Tahoma" w:cs="Tahoma"/>
          <w:sz w:val="18"/>
          <w:szCs w:val="18"/>
        </w:rPr>
      </w:pPr>
      <w:r w:rsidRPr="00B2782C">
        <w:rPr>
          <w:rFonts w:ascii="Tahoma" w:hAnsi="Tahoma" w:cs="Tahoma"/>
          <w:b/>
          <w:sz w:val="18"/>
          <w:szCs w:val="18"/>
        </w:rPr>
        <w:t xml:space="preserve">Gradație alcoolică: </w:t>
      </w:r>
      <w:r w:rsidRPr="00B2782C">
        <w:rPr>
          <w:rFonts w:ascii="Tahoma" w:hAnsi="Tahoma" w:cs="Tahoma"/>
          <w:sz w:val="18"/>
          <w:szCs w:val="18"/>
        </w:rPr>
        <w:t>14% vol.</w:t>
      </w:r>
      <w:r w:rsidRPr="00B2782C">
        <w:rPr>
          <w:rFonts w:ascii="Tahoma" w:hAnsi="Tahoma" w:cs="Tahoma"/>
          <w:sz w:val="18"/>
          <w:szCs w:val="18"/>
        </w:rPr>
        <w:br/>
      </w:r>
      <w:r w:rsidRPr="00B2782C">
        <w:rPr>
          <w:rFonts w:ascii="Tahoma" w:hAnsi="Tahoma" w:cs="Tahoma"/>
          <w:b/>
          <w:sz w:val="18"/>
          <w:szCs w:val="18"/>
        </w:rPr>
        <w:t>Zahăr rezidual</w:t>
      </w:r>
      <w:r w:rsidRPr="00B2782C">
        <w:rPr>
          <w:rFonts w:ascii="Tahoma" w:hAnsi="Tahoma" w:cs="Tahoma"/>
          <w:b/>
          <w:sz w:val="18"/>
          <w:szCs w:val="18"/>
        </w:rPr>
        <w:t>:</w:t>
      </w:r>
      <w:r w:rsidRPr="00B2782C">
        <w:rPr>
          <w:rFonts w:ascii="Tahoma" w:hAnsi="Tahoma" w:cs="Tahoma"/>
          <w:b/>
          <w:sz w:val="18"/>
          <w:szCs w:val="18"/>
        </w:rPr>
        <w:t xml:space="preserve"> </w:t>
      </w:r>
      <w:r w:rsidRPr="00B2782C">
        <w:rPr>
          <w:rFonts w:ascii="Tahoma" w:hAnsi="Tahoma" w:cs="Tahoma"/>
          <w:sz w:val="18"/>
          <w:szCs w:val="18"/>
        </w:rPr>
        <w:t>5 g/l</w:t>
      </w:r>
      <w:r w:rsidRPr="00B2782C">
        <w:rPr>
          <w:rFonts w:ascii="Tahoma" w:hAnsi="Tahoma" w:cs="Tahoma"/>
          <w:sz w:val="18"/>
          <w:szCs w:val="18"/>
        </w:rPr>
        <w:br/>
      </w:r>
      <w:r w:rsidRPr="00B2782C">
        <w:rPr>
          <w:rFonts w:ascii="Tahoma" w:hAnsi="Tahoma" w:cs="Tahoma"/>
          <w:b/>
          <w:sz w:val="18"/>
          <w:szCs w:val="18"/>
        </w:rPr>
        <w:t xml:space="preserve">Aciditate totală: </w:t>
      </w:r>
      <w:r w:rsidRPr="00B2782C">
        <w:rPr>
          <w:rFonts w:ascii="Tahoma" w:hAnsi="Tahoma" w:cs="Tahoma"/>
          <w:sz w:val="18"/>
          <w:szCs w:val="18"/>
        </w:rPr>
        <w:t>6 g/l</w:t>
      </w:r>
    </w:p>
    <w:p w14:paraId="4E79F88E" w14:textId="77777777" w:rsidR="007C79FC" w:rsidRPr="00B2782C" w:rsidRDefault="00B2782C" w:rsidP="00B2782C">
      <w:pPr>
        <w:spacing w:line="196" w:lineRule="exact"/>
        <w:ind w:left="5497" w:right="995"/>
        <w:rPr>
          <w:rFonts w:ascii="Tahoma" w:eastAsia="Arial" w:hAnsi="Tahoma" w:cs="Tahoma"/>
          <w:sz w:val="18"/>
          <w:szCs w:val="18"/>
        </w:rPr>
      </w:pPr>
      <w:r w:rsidRPr="00B2782C">
        <w:rPr>
          <w:rFonts w:ascii="Tahoma" w:hAnsi="Tahoma" w:cs="Tahoma"/>
          <w:b/>
          <w:bCs/>
          <w:sz w:val="18"/>
          <w:szCs w:val="18"/>
        </w:rPr>
        <w:t xml:space="preserve">Temperatură de servire: </w:t>
      </w:r>
      <w:r w:rsidRPr="00B2782C">
        <w:rPr>
          <w:rFonts w:ascii="Tahoma" w:hAnsi="Tahoma" w:cs="Tahoma"/>
          <w:sz w:val="18"/>
          <w:szCs w:val="18"/>
        </w:rPr>
        <w:t>16/18°</w:t>
      </w:r>
    </w:p>
    <w:p w14:paraId="38414770" w14:textId="77777777" w:rsidR="007C79FC" w:rsidRPr="00B2782C" w:rsidRDefault="00B2782C" w:rsidP="00B2782C">
      <w:pPr>
        <w:spacing w:before="94"/>
        <w:ind w:left="5497" w:right="995"/>
        <w:rPr>
          <w:rFonts w:ascii="Tahoma" w:eastAsia="Arial" w:hAnsi="Tahoma" w:cs="Tahoma"/>
          <w:sz w:val="18"/>
          <w:szCs w:val="18"/>
        </w:rPr>
      </w:pPr>
      <w:r w:rsidRPr="00B2782C">
        <w:rPr>
          <w:rFonts w:ascii="Tahoma" w:hAnsi="Tahoma" w:cs="Tahoma"/>
          <w:b/>
          <w:sz w:val="18"/>
          <w:szCs w:val="18"/>
        </w:rPr>
        <w:t xml:space="preserve">Format: </w:t>
      </w:r>
      <w:r w:rsidRPr="00B2782C">
        <w:rPr>
          <w:rFonts w:ascii="Tahoma" w:hAnsi="Tahoma" w:cs="Tahoma"/>
          <w:sz w:val="18"/>
          <w:szCs w:val="18"/>
        </w:rPr>
        <w:t>0,75 l</w:t>
      </w:r>
    </w:p>
    <w:p w14:paraId="3B5E6416" w14:textId="77777777" w:rsidR="007C79FC" w:rsidRPr="00B2782C" w:rsidRDefault="00B2782C" w:rsidP="00B2782C">
      <w:pPr>
        <w:spacing w:before="104"/>
        <w:ind w:left="5497" w:right="995"/>
        <w:rPr>
          <w:rFonts w:ascii="Tahoma" w:eastAsia="Arial" w:hAnsi="Tahoma" w:cs="Tahoma"/>
          <w:sz w:val="18"/>
          <w:szCs w:val="18"/>
        </w:rPr>
      </w:pPr>
      <w:r w:rsidRPr="00B2782C">
        <w:rPr>
          <w:rFonts w:ascii="Tahoma" w:hAnsi="Tahoma" w:cs="Tahoma"/>
          <w:b/>
          <w:sz w:val="18"/>
          <w:szCs w:val="18"/>
        </w:rPr>
        <w:t xml:space="preserve">Cod: </w:t>
      </w:r>
      <w:r w:rsidRPr="00B2782C">
        <w:rPr>
          <w:rFonts w:ascii="Tahoma" w:hAnsi="Tahoma" w:cs="Tahoma"/>
          <w:sz w:val="18"/>
          <w:szCs w:val="18"/>
        </w:rPr>
        <w:t>P-5</w:t>
      </w:r>
    </w:p>
    <w:p w14:paraId="2F327603" w14:textId="77777777" w:rsidR="007C79FC" w:rsidRPr="00B2782C" w:rsidRDefault="007C79FC" w:rsidP="00B2782C">
      <w:pPr>
        <w:ind w:right="995"/>
        <w:rPr>
          <w:rFonts w:ascii="Tahoma" w:eastAsia="Arial" w:hAnsi="Tahoma" w:cs="Tahoma"/>
          <w:sz w:val="18"/>
          <w:szCs w:val="18"/>
        </w:rPr>
      </w:pPr>
    </w:p>
    <w:p w14:paraId="3DE618A6" w14:textId="77777777" w:rsidR="007C79FC" w:rsidRPr="00B2782C" w:rsidRDefault="00B2782C" w:rsidP="00B2782C">
      <w:pPr>
        <w:ind w:left="5497" w:right="995"/>
        <w:rPr>
          <w:rFonts w:ascii="Tahoma" w:eastAsia="Arial" w:hAnsi="Tahoma" w:cs="Tahoma"/>
          <w:sz w:val="18"/>
          <w:szCs w:val="18"/>
        </w:rPr>
      </w:pPr>
      <w:r w:rsidRPr="00B2782C">
        <w:rPr>
          <w:rFonts w:ascii="Tahoma" w:hAnsi="Tahoma" w:cs="Tahoma"/>
          <w:i/>
          <w:sz w:val="18"/>
          <w:szCs w:val="18"/>
        </w:rPr>
        <w:t>— Datele se vor considera a fi valori medii ale produsului</w:t>
      </w:r>
    </w:p>
    <w:p w14:paraId="3F4C5DB0" w14:textId="77777777" w:rsidR="007C79FC" w:rsidRPr="00B2782C" w:rsidRDefault="007C79FC" w:rsidP="00B2782C">
      <w:pPr>
        <w:spacing w:before="2"/>
        <w:ind w:right="995"/>
        <w:rPr>
          <w:rFonts w:ascii="Tahoma" w:eastAsia="Arial" w:hAnsi="Tahoma" w:cs="Tahoma"/>
          <w:i/>
          <w:sz w:val="18"/>
          <w:szCs w:val="18"/>
        </w:rPr>
      </w:pPr>
    </w:p>
    <w:p w14:paraId="6FB30A6B" w14:textId="77777777" w:rsidR="007C79FC" w:rsidRPr="00B2782C" w:rsidRDefault="00B2782C" w:rsidP="00B2782C">
      <w:pPr>
        <w:pStyle w:val="Titlu1"/>
        <w:ind w:right="995"/>
        <w:rPr>
          <w:rFonts w:ascii="Tahoma" w:hAnsi="Tahoma" w:cs="Tahoma"/>
          <w:b w:val="0"/>
          <w:bCs w:val="0"/>
        </w:rPr>
      </w:pPr>
      <w:r w:rsidRPr="00B2782C">
        <w:rPr>
          <w:rFonts w:ascii="Tahoma" w:hAnsi="Tahoma" w:cs="Tahoma"/>
        </w:rPr>
        <w:t>ANALIZĂ SENZORIALĂ</w:t>
      </w:r>
    </w:p>
    <w:p w14:paraId="42A390C6" w14:textId="77777777" w:rsidR="007C79FC" w:rsidRPr="00B2782C" w:rsidRDefault="00B2782C" w:rsidP="00B2782C">
      <w:pPr>
        <w:spacing w:before="134"/>
        <w:ind w:left="5497" w:right="995"/>
        <w:rPr>
          <w:rFonts w:ascii="Tahoma" w:eastAsia="Arial" w:hAnsi="Tahoma" w:cs="Tahoma"/>
          <w:sz w:val="18"/>
          <w:szCs w:val="18"/>
        </w:rPr>
      </w:pPr>
      <w:r w:rsidRPr="00B2782C">
        <w:rPr>
          <w:rFonts w:ascii="Tahoma" w:hAnsi="Tahoma" w:cs="Tahoma"/>
          <w:b/>
          <w:sz w:val="18"/>
          <w:szCs w:val="18"/>
        </w:rPr>
        <w:t xml:space="preserve">Aspect: </w:t>
      </w:r>
      <w:r w:rsidRPr="00B2782C">
        <w:rPr>
          <w:rFonts w:ascii="Tahoma" w:hAnsi="Tahoma" w:cs="Tahoma"/>
          <w:sz w:val="18"/>
          <w:szCs w:val="18"/>
        </w:rPr>
        <w:t>Culoare roșu rubiniu intens.</w:t>
      </w:r>
    </w:p>
    <w:p w14:paraId="17F5D6F8" w14:textId="77777777" w:rsidR="007C79FC" w:rsidRPr="00B2782C" w:rsidRDefault="00B2782C" w:rsidP="00B2782C">
      <w:pPr>
        <w:pStyle w:val="Corptext"/>
        <w:spacing w:before="134" w:line="244" w:lineRule="auto"/>
        <w:ind w:right="995"/>
        <w:rPr>
          <w:rFonts w:ascii="Tahoma" w:hAnsi="Tahoma" w:cs="Tahoma"/>
          <w:sz w:val="18"/>
          <w:szCs w:val="18"/>
        </w:rPr>
      </w:pPr>
      <w:r w:rsidRPr="00B2782C">
        <w:rPr>
          <w:rFonts w:ascii="Tahoma" w:hAnsi="Tahoma" w:cs="Tahoma"/>
          <w:b/>
          <w:sz w:val="18"/>
          <w:szCs w:val="18"/>
        </w:rPr>
        <w:t xml:space="preserve">Miros: </w:t>
      </w:r>
      <w:r w:rsidRPr="00B2782C">
        <w:rPr>
          <w:rFonts w:ascii="Tahoma" w:hAnsi="Tahoma" w:cs="Tahoma"/>
          <w:sz w:val="18"/>
          <w:szCs w:val="18"/>
        </w:rPr>
        <w:t>Complex și intens. Notele picante și erbacee se armonizează cu senzații fructate de cireșe în alcool și fructe de pădure. Notele arom</w:t>
      </w:r>
      <w:r w:rsidRPr="00B2782C">
        <w:rPr>
          <w:rFonts w:ascii="Tahoma" w:hAnsi="Tahoma" w:cs="Tahoma"/>
          <w:sz w:val="18"/>
          <w:szCs w:val="18"/>
        </w:rPr>
        <w:t>ate dulci și indiciile ușoare de prăjire oferă un miros bogat și învăluitor.</w:t>
      </w:r>
    </w:p>
    <w:p w14:paraId="4D44B62B" w14:textId="77777777" w:rsidR="007C79FC" w:rsidRPr="00B2782C" w:rsidRDefault="00B2782C" w:rsidP="00B2782C">
      <w:pPr>
        <w:pStyle w:val="Corptext"/>
        <w:spacing w:before="130" w:line="242" w:lineRule="auto"/>
        <w:ind w:right="995"/>
        <w:rPr>
          <w:rFonts w:ascii="Tahoma" w:hAnsi="Tahoma" w:cs="Tahoma"/>
          <w:sz w:val="18"/>
          <w:szCs w:val="18"/>
        </w:rPr>
      </w:pPr>
      <w:r w:rsidRPr="00B2782C">
        <w:rPr>
          <w:rFonts w:ascii="Tahoma" w:hAnsi="Tahoma" w:cs="Tahoma"/>
          <w:b/>
          <w:sz w:val="18"/>
          <w:szCs w:val="18"/>
        </w:rPr>
        <w:t xml:space="preserve">Gust: </w:t>
      </w:r>
      <w:r w:rsidRPr="00B2782C">
        <w:rPr>
          <w:rFonts w:ascii="Tahoma" w:hAnsi="Tahoma" w:cs="Tahoma"/>
          <w:sz w:val="18"/>
          <w:szCs w:val="18"/>
        </w:rPr>
        <w:t xml:space="preserve">Cald și rotund. </w:t>
      </w:r>
      <w:r w:rsidRPr="00B2782C">
        <w:rPr>
          <w:rFonts w:ascii="Tahoma" w:hAnsi="Tahoma" w:cs="Tahoma"/>
          <w:sz w:val="18"/>
          <w:szCs w:val="18"/>
        </w:rPr>
        <w:t>Textura tanică plină de viață și elegantă și prospețimea bună sunt puse în evidență în aromele fructate. Savoarea plăcută și notele ușoare prăjite ne însoțesc într-o notă finală persistentă.</w:t>
      </w:r>
    </w:p>
    <w:p w14:paraId="600D73CC" w14:textId="77777777" w:rsidR="007C79FC" w:rsidRPr="00B2782C" w:rsidRDefault="00B2782C" w:rsidP="00B2782C">
      <w:pPr>
        <w:pStyle w:val="Corptext"/>
        <w:spacing w:before="132" w:line="244" w:lineRule="auto"/>
        <w:ind w:right="995"/>
        <w:rPr>
          <w:rFonts w:ascii="Tahoma" w:hAnsi="Tahoma" w:cs="Tahoma"/>
          <w:sz w:val="18"/>
          <w:szCs w:val="18"/>
        </w:rPr>
      </w:pPr>
      <w:r w:rsidRPr="00B2782C">
        <w:rPr>
          <w:rFonts w:ascii="Tahoma" w:hAnsi="Tahoma" w:cs="Tahoma"/>
          <w:b/>
          <w:bCs/>
          <w:sz w:val="18"/>
          <w:szCs w:val="18"/>
        </w:rPr>
        <w:t xml:space="preserve">Asocieri culinare: </w:t>
      </w:r>
      <w:r w:rsidRPr="00B2782C">
        <w:rPr>
          <w:rFonts w:ascii="Tahoma" w:hAnsi="Tahoma" w:cs="Tahoma"/>
          <w:sz w:val="18"/>
          <w:szCs w:val="18"/>
        </w:rPr>
        <w:t>Vin potrivit în special pentru a însoți mâncăr</w:t>
      </w:r>
      <w:r w:rsidRPr="00B2782C">
        <w:rPr>
          <w:rFonts w:ascii="Tahoma" w:hAnsi="Tahoma" w:cs="Tahoma"/>
          <w:sz w:val="18"/>
          <w:szCs w:val="18"/>
        </w:rPr>
        <w:t>urile pe bază de carne cu grăsime potrivită, cum ar fi coaste la grătar, fripturi, preparate picante. Este ideal cu brânzeturi maturate și mezeluri cu caracter puternic. Savurarea unui pahar de sine stătător este o idee plăcută.</w:t>
      </w:r>
    </w:p>
    <w:sectPr w:rsidR="007C79FC" w:rsidRPr="00B2782C">
      <w:type w:val="continuous"/>
      <w:pgSz w:w="11910" w:h="16840"/>
      <w:pgMar w:top="0" w:right="0" w:bottom="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7C79FC"/>
    <w:rsid w:val="007C79FC"/>
    <w:rsid w:val="00B278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209F5092"/>
  <w15:docId w15:val="{250E85BC-3248-4D9C-95C4-1EC48A71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uiPriority w:val="9"/>
    <w:qFormat/>
    <w:pPr>
      <w:ind w:left="5497"/>
      <w:outlineLvl w:val="0"/>
    </w:pPr>
    <w:rPr>
      <w:rFonts w:ascii="Arial Black" w:eastAsia="Arial Black" w:hAnsi="Arial Black"/>
      <w:b/>
      <w:bCs/>
      <w:sz w:val="18"/>
      <w:szCs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spacing w:before="90"/>
      <w:ind w:left="5497"/>
    </w:pPr>
    <w:rPr>
      <w:rFonts w:ascii="Arial" w:eastAsia="Arial" w:hAnsi="Arial"/>
      <w:sz w:val="17"/>
      <w:szCs w:val="17"/>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1776</Characters>
  <Application>Microsoft Office Word</Application>
  <DocSecurity>0</DocSecurity>
  <Lines>21</Lines>
  <Paragraphs>7</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Annamaria Simo</cp:lastModifiedBy>
  <cp:revision>2</cp:revision>
  <dcterms:created xsi:type="dcterms:W3CDTF">2021-09-14T16:54:00Z</dcterms:created>
  <dcterms:modified xsi:type="dcterms:W3CDTF">2021-09-24T20:55:00Z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Adobe InDesign 16.0 (Macintosh)</vt:lpwstr>
  </property>
  <property fmtid="{D5CDD505-2E9C-101B-9397-08002B2CF9AE}" pid="4" name="LastSaved">
    <vt:filetime>2021-09-14T00:00:00Z</vt:filetime>
  </property>
</Properties>
</file>