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jc w:val="end"/>
        <w:rPr>
          <w:b/>
        </w:rPr>
      </w:pPr>
      <w:r>
        <w:rPr>
          <w:rFonts w:eastAsia="Montserrat"/>
          <w:b/>
        </w:rPr>
        <w:t>FISA TEHNICA  16/2024</w:t>
      </w:r>
    </w:p>
    <w:p>
      <w:pPr>
        <w:pStyle w:val="Normal"/>
        <w:spacing w:lineRule="auto" w:line="276"/>
        <w:ind w:end="6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76"/>
        <w:ind w:end="6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LIQUITECH </w:t>
      </w:r>
    </w:p>
    <w:p>
      <w:pPr>
        <w:pStyle w:val="Normal"/>
        <w:spacing w:lineRule="auto" w:line="276"/>
        <w:ind w:end="6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UPHOLSTERY&amp;CARPET SHAMPOO</w:t>
      </w:r>
    </w:p>
    <w:p>
      <w:pPr>
        <w:pStyle w:val="Normal"/>
        <w:spacing w:lineRule="auto" w:line="276"/>
        <w:ind w:end="6"/>
        <w:jc w:val="center"/>
        <w:rPr>
          <w:sz w:val="28"/>
          <w:szCs w:val="28"/>
        </w:rPr>
      </w:pPr>
      <w:r>
        <w:rPr>
          <w:b/>
          <w:sz w:val="28"/>
          <w:szCs w:val="28"/>
        </w:rPr>
        <w:t>DETERGENT PENTRU TAPI</w:t>
      </w:r>
      <w:r>
        <w:rPr>
          <w:b/>
          <w:sz w:val="28"/>
          <w:szCs w:val="28"/>
        </w:rPr>
        <w:t>Ț</w:t>
      </w:r>
      <w:r>
        <w:rPr>
          <w:b/>
          <w:sz w:val="28"/>
          <w:szCs w:val="28"/>
        </w:rPr>
        <w:t xml:space="preserve">ERIE </w:t>
      </w:r>
      <w:r>
        <w:rPr>
          <w:b/>
          <w:sz w:val="28"/>
          <w:szCs w:val="28"/>
        </w:rPr>
        <w:t>Ș</w:t>
      </w:r>
      <w:r>
        <w:rPr>
          <w:b/>
          <w:sz w:val="28"/>
          <w:szCs w:val="28"/>
        </w:rPr>
        <w:t>I MOCHETE</w:t>
      </w:r>
    </w:p>
    <w:p>
      <w:pPr>
        <w:pStyle w:val="Normal"/>
        <w:spacing w:lineRule="auto" w:line="276"/>
        <w:ind w:end="6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76"/>
        <w:ind w:end="6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76"/>
        <w:ind w:end="6"/>
        <w:rPr>
          <w:b/>
        </w:rPr>
      </w:pPr>
      <w:r>
        <w:rPr>
          <w:b/>
        </w:rPr>
      </w:r>
    </w:p>
    <w:p>
      <w:pPr>
        <w:pStyle w:val="Normal"/>
        <w:spacing w:lineRule="auto" w:line="276"/>
        <w:ind w:end="6"/>
        <w:rPr>
          <w:b/>
        </w:rPr>
      </w:pPr>
      <w:r>
        <w:rPr>
          <w:b/>
        </w:rPr>
      </w:r>
    </w:p>
    <w:p>
      <w:pPr>
        <w:pStyle w:val="Normal"/>
        <w:spacing w:lineRule="auto" w:line="276"/>
        <w:ind w:end="6"/>
        <w:rPr>
          <w:b/>
        </w:rPr>
      </w:pPr>
      <w:r>
        <w:rPr>
          <w:b/>
        </w:rPr>
        <w:tab/>
        <w:t>1.DESCRIERE</w:t>
      </w:r>
    </w:p>
    <w:p>
      <w:pPr>
        <w:pStyle w:val="Normal"/>
        <w:spacing w:lineRule="auto" w:line="276"/>
        <w:ind w:end="6"/>
        <w:rPr>
          <w:b/>
        </w:rPr>
      </w:pPr>
      <w:r>
        <w:rPr>
          <w:b/>
        </w:rPr>
      </w:r>
    </w:p>
    <w:p>
      <w:pPr>
        <w:pStyle w:val="Normal"/>
        <w:shd w:val="clear" w:color="auto" w:fill="FFFFFF"/>
        <w:rPr>
          <w:rFonts w:ascii="Lato" w:hAnsi="Lato"/>
          <w:sz w:val="21"/>
          <w:szCs w:val="21"/>
          <w:lang w:val="es-ES"/>
        </w:rPr>
      </w:pPr>
      <w:r>
        <w:rPr>
          <w:w w:val="105"/>
        </w:rPr>
        <w:tab/>
      </w:r>
      <w:bookmarkStart w:id="0" w:name="_Hlk126502584"/>
      <w:r>
        <w:rPr>
          <w:w w:val="105"/>
        </w:rPr>
        <w:t xml:space="preserve">LIQUITECH </w:t>
      </w:r>
      <w:r>
        <w:rPr/>
        <w:t xml:space="preserve">UPHOLSTERY&amp;CARPET SHAMPOO  </w:t>
      </w:r>
      <w:bookmarkEnd w:id="0"/>
      <w:r>
        <w:rPr/>
        <w:t>este un detergent special cu aditivi ce asigur</w:t>
      </w:r>
      <w:r>
        <w:rPr/>
        <w:t>ă</w:t>
      </w:r>
      <w:r>
        <w:rPr/>
        <w:t xml:space="preserve">  cur</w:t>
      </w:r>
      <w:r>
        <w:rPr/>
        <w:t>ăț</w:t>
      </w:r>
      <w:r>
        <w:rPr/>
        <w:t>area manual</w:t>
      </w:r>
      <w:r>
        <w:rPr/>
        <w:t>ă</w:t>
      </w:r>
      <w:r>
        <w:rPr/>
        <w:t xml:space="preserve"> sau mecanic</w:t>
      </w:r>
      <w:r>
        <w:rPr/>
        <w:t>ă</w:t>
      </w:r>
      <w:r>
        <w:rPr/>
        <w:t xml:space="preserve"> a covoarelor, mochetelor, huselor auto </w:t>
      </w:r>
      <w:r>
        <w:rPr/>
        <w:t>ș</w:t>
      </w:r>
      <w:r>
        <w:rPr/>
        <w:t>i tapi</w:t>
      </w:r>
      <w:r>
        <w:rPr/>
        <w:t>ț</w:t>
      </w:r>
      <w:r>
        <w:rPr/>
        <w:t>eriilor, fiind perfect compatibil cu fibrele de l</w:t>
      </w:r>
      <w:r>
        <w:rPr/>
        <w:t>â</w:t>
      </w:r>
      <w:r>
        <w:rPr/>
        <w:t>n</w:t>
      </w:r>
      <w:r>
        <w:rPr/>
        <w:t>ă</w:t>
      </w:r>
      <w:r>
        <w:rPr/>
        <w:t>, m</w:t>
      </w:r>
      <w:r>
        <w:rPr/>
        <w:t>ă</w:t>
      </w:r>
      <w:r>
        <w:rPr/>
        <w:t xml:space="preserve">tase, celulozice </w:t>
      </w:r>
      <w:r>
        <w:rPr/>
        <w:t>ș</w:t>
      </w:r>
      <w:r>
        <w:rPr/>
        <w:t>i sintetice. Cur</w:t>
      </w:r>
      <w:r>
        <w:rPr/>
        <w:t>ăță</w:t>
      </w:r>
      <w:r>
        <w:rPr/>
        <w:t xml:space="preserve"> </w:t>
      </w:r>
      <w:r>
        <w:rPr/>
        <w:t>î</w:t>
      </w:r>
      <w:r>
        <w:rPr/>
        <w:t xml:space="preserve">n profunzime </w:t>
      </w:r>
      <w:r>
        <w:rPr/>
        <w:t>ș</w:t>
      </w:r>
      <w:r>
        <w:rPr/>
        <w:t>i ofer</w:t>
      </w:r>
      <w:r>
        <w:rPr/>
        <w:t>ă</w:t>
      </w:r>
      <w:r>
        <w:rPr/>
        <w:t xml:space="preserve"> un miros floral pl</w:t>
      </w:r>
      <w:r>
        <w:rPr/>
        <w:t>ă</w:t>
      </w:r>
      <w:r>
        <w:rPr/>
        <w:t>cut. Con</w:t>
      </w:r>
      <w:r>
        <w:rPr/>
        <w:t>ț</w:t>
      </w:r>
      <w:r>
        <w:rPr/>
        <w:t xml:space="preserve">ine enzime care </w:t>
      </w:r>
      <w:r>
        <w:rPr/>
        <w:t>î</w:t>
      </w:r>
      <w:r>
        <w:rPr/>
        <w:t>ndep</w:t>
      </w:r>
      <w:r>
        <w:rPr/>
        <w:t>ă</w:t>
      </w:r>
      <w:r>
        <w:rPr/>
        <w:t>rteaz</w:t>
      </w:r>
      <w:r>
        <w:rPr/>
        <w:t>ă</w:t>
      </w:r>
      <w:r>
        <w:rPr/>
        <w:t xml:space="preserve"> petele biologice </w:t>
      </w:r>
      <w:r>
        <w:rPr/>
        <w:t>ș</w:t>
      </w:r>
      <w:r>
        <w:rPr/>
        <w:t>i elimin</w:t>
      </w:r>
      <w:r>
        <w:rPr/>
        <w:t>ă</w:t>
      </w:r>
      <w:r>
        <w:rPr/>
        <w:t xml:space="preserve"> mirosurile.</w:t>
      </w:r>
    </w:p>
    <w:p>
      <w:pPr>
        <w:pStyle w:val="Normal"/>
        <w:shd w:val="clear" w:color="auto" w:fill="FFFFFF"/>
        <w:spacing w:lineRule="atLeast" w:line="253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76"/>
        <w:ind w:end="6"/>
        <w:rPr>
          <w:b/>
          <w:lang w:val="es-ES"/>
        </w:rPr>
      </w:pPr>
      <w:r>
        <w:rPr>
          <w:b/>
          <w:lang w:val="es-ES"/>
        </w:rPr>
        <w:tab/>
        <w:t>2.DOMENIU DE UTILIZARE</w:t>
      </w:r>
    </w:p>
    <w:p>
      <w:pPr>
        <w:pStyle w:val="Normal"/>
        <w:spacing w:lineRule="auto" w:line="276"/>
        <w:ind w:end="6"/>
        <w:rPr>
          <w:b/>
          <w:lang w:val="es-ES"/>
        </w:rPr>
      </w:pPr>
      <w:r>
        <w:rPr>
          <w:b/>
          <w:lang w:val="es-ES"/>
        </w:rPr>
      </w:r>
    </w:p>
    <w:p>
      <w:pPr>
        <w:pStyle w:val="Normal"/>
        <w:spacing w:before="0" w:after="29"/>
        <w:rPr>
          <w:lang w:val="es-ES" w:eastAsia="ro-RO"/>
        </w:rPr>
      </w:pPr>
      <w:r>
        <w:rPr>
          <w:lang w:val="es-ES" w:eastAsia="ro-RO"/>
        </w:rPr>
        <w:t>- cur</w:t>
      </w:r>
      <w:r>
        <w:rPr>
          <w:lang w:val="es-ES" w:eastAsia="ro-RO"/>
        </w:rPr>
        <w:t>ăț</w:t>
      </w:r>
      <w:r>
        <w:rPr>
          <w:lang w:val="es-ES" w:eastAsia="ro-RO"/>
        </w:rPr>
        <w:t>area covoarelor, mochetelor, tapi</w:t>
      </w:r>
      <w:r>
        <w:rPr>
          <w:lang w:val="es-ES" w:eastAsia="ro-RO"/>
        </w:rPr>
        <w:t>ț</w:t>
      </w:r>
      <w:r>
        <w:rPr>
          <w:lang w:val="es-ES" w:eastAsia="ro-RO"/>
        </w:rPr>
        <w:t xml:space="preserve">eriei </w:t>
      </w:r>
      <w:r>
        <w:rPr>
          <w:lang w:val="es-ES" w:eastAsia="ro-RO"/>
        </w:rPr>
        <w:t>ș</w:t>
      </w:r>
      <w:r>
        <w:rPr>
          <w:lang w:val="es-ES" w:eastAsia="ro-RO"/>
        </w:rPr>
        <w:t xml:space="preserve">i huselor din interiorul autoturismului </w:t>
      </w:r>
      <w:r>
        <w:rPr>
          <w:lang w:val="es-ES" w:eastAsia="ro-RO"/>
        </w:rPr>
        <w:t>ș</w:t>
      </w:r>
      <w:r>
        <w:rPr>
          <w:lang w:val="es-ES" w:eastAsia="ro-RO"/>
        </w:rPr>
        <w:t>i din portbagaj, de pete de murd</w:t>
      </w:r>
      <w:r>
        <w:rPr>
          <w:lang w:val="es-ES" w:eastAsia="ro-RO"/>
        </w:rPr>
        <w:t>ă</w:t>
      </w:r>
      <w:r>
        <w:rPr>
          <w:lang w:val="es-ES" w:eastAsia="ro-RO"/>
        </w:rPr>
        <w:t>rie organic</w:t>
      </w:r>
      <w:r>
        <w:rPr>
          <w:lang w:val="es-ES" w:eastAsia="ro-RO"/>
        </w:rPr>
        <w:t>ă</w:t>
      </w:r>
      <w:r>
        <w:rPr>
          <w:lang w:val="es-ES" w:eastAsia="ro-RO"/>
        </w:rPr>
        <w:t xml:space="preserve"> </w:t>
      </w:r>
      <w:r>
        <w:rPr>
          <w:lang w:val="es-ES" w:eastAsia="ro-RO"/>
        </w:rPr>
        <w:t>ș</w:t>
      </w:r>
      <w:r>
        <w:rPr>
          <w:lang w:val="es-ES" w:eastAsia="ro-RO"/>
        </w:rPr>
        <w:t>i anorganic</w:t>
      </w:r>
      <w:r>
        <w:rPr>
          <w:lang w:val="es-ES" w:eastAsia="ro-RO"/>
        </w:rPr>
        <w:t>ă</w:t>
      </w:r>
      <w:r>
        <w:rPr>
          <w:lang w:val="es-ES" w:eastAsia="ro-RO"/>
        </w:rPr>
        <w:t>.</w:t>
      </w:r>
    </w:p>
    <w:p>
      <w:pPr>
        <w:pStyle w:val="Normal"/>
        <w:spacing w:before="0" w:after="29"/>
        <w:rPr>
          <w:lang w:val="es-ES" w:eastAsia="ro-RO"/>
        </w:rPr>
      </w:pPr>
      <w:r>
        <w:rPr>
          <w:lang w:val="es-ES" w:eastAsia="ro-RO"/>
        </w:rPr>
      </w:r>
    </w:p>
    <w:p>
      <w:pPr>
        <w:pStyle w:val="Normal"/>
        <w:spacing w:before="0" w:after="29"/>
        <w:rPr>
          <w:b/>
          <w:lang w:val="es-ES"/>
        </w:rPr>
      </w:pPr>
      <w:r>
        <w:rPr>
          <w:b/>
          <w:lang w:val="es-ES"/>
        </w:rPr>
        <w:tab/>
        <w:t>3.INSTRUC</w:t>
      </w:r>
      <w:r>
        <w:rPr>
          <w:b/>
          <w:lang w:val="es-ES"/>
        </w:rPr>
        <w:t>Ț</w:t>
      </w:r>
      <w:r>
        <w:rPr>
          <w:b/>
          <w:lang w:val="es-ES"/>
        </w:rPr>
        <w:t>IUNI DE UTILIZARE</w:t>
      </w:r>
    </w:p>
    <w:p>
      <w:pPr>
        <w:pStyle w:val="Normal"/>
        <w:spacing w:before="0" w:after="29"/>
        <w:rPr>
          <w:b/>
          <w:lang w:val="es-ES"/>
        </w:rPr>
      </w:pPr>
      <w:r>
        <w:rPr>
          <w:b/>
          <w:lang w:val="es-ES"/>
        </w:rPr>
      </w:r>
    </w:p>
    <w:p>
      <w:pPr>
        <w:pStyle w:val="Normal"/>
        <w:spacing w:before="0" w:after="29"/>
        <w:rPr>
          <w:bCs/>
          <w:lang w:val="es-ES"/>
        </w:rPr>
      </w:pPr>
      <w:r>
        <w:rPr>
          <w:bCs/>
          <w:lang w:val="es-ES"/>
        </w:rPr>
        <w:tab/>
        <w:t>Se aspir</w:t>
      </w:r>
      <w:r>
        <w:rPr>
          <w:bCs/>
          <w:lang w:val="es-ES"/>
        </w:rPr>
        <w:t>ă</w:t>
      </w:r>
      <w:r>
        <w:rPr>
          <w:bCs/>
          <w:lang w:val="es-ES"/>
        </w:rPr>
        <w:t xml:space="preserve"> suprafa</w:t>
      </w:r>
      <w:r>
        <w:rPr>
          <w:bCs/>
          <w:lang w:val="es-ES"/>
        </w:rPr>
        <w:t>ț</w:t>
      </w:r>
      <w:r>
        <w:rPr>
          <w:bCs/>
          <w:lang w:val="es-ES"/>
        </w:rPr>
        <w:t xml:space="preserve">a de aspirat </w:t>
      </w:r>
      <w:r>
        <w:rPr>
          <w:bCs/>
          <w:lang w:val="es-ES"/>
        </w:rPr>
        <w:t>î</w:t>
      </w:r>
      <w:r>
        <w:rPr>
          <w:bCs/>
          <w:lang w:val="es-ES"/>
        </w:rPr>
        <w:t>nainte de cur</w:t>
      </w:r>
      <w:r>
        <w:rPr>
          <w:bCs/>
          <w:lang w:val="es-ES"/>
        </w:rPr>
        <w:t>ăț</w:t>
      </w:r>
      <w:r>
        <w:rPr>
          <w:bCs/>
          <w:lang w:val="es-ES"/>
        </w:rPr>
        <w:t>are.</w:t>
      </w:r>
    </w:p>
    <w:p>
      <w:pPr>
        <w:pStyle w:val="Normal"/>
        <w:shd w:val="clear" w:color="auto" w:fill="FFFFFF"/>
        <w:rPr/>
      </w:pPr>
      <w:r>
        <w:rPr>
          <w:w w:val="105"/>
        </w:rPr>
        <w:tab/>
        <w:t xml:space="preserve">LIQUITECH </w:t>
      </w:r>
      <w:r>
        <w:rPr/>
        <w:t>UPHOLSTERY&amp;CARPET SHAMPOO se utilizeaz</w:t>
      </w:r>
      <w:r>
        <w:rPr/>
        <w:t>ă</w:t>
      </w:r>
      <w:r>
        <w:rPr/>
        <w:t xml:space="preserve"> diluat </w:t>
      </w:r>
      <w:r>
        <w:rPr/>
        <w:t>î</w:t>
      </w:r>
      <w:r>
        <w:rPr/>
        <w:t>n ap</w:t>
      </w:r>
      <w:r>
        <w:rPr/>
        <w:t>ă</w:t>
      </w:r>
      <w:r>
        <w:rPr/>
        <w:t xml:space="preserve"> caldu</w:t>
      </w:r>
      <w:r>
        <w:rPr/>
        <w:t>ță</w:t>
      </w:r>
      <w:r>
        <w:rPr/>
        <w:t>.</w:t>
      </w:r>
    </w:p>
    <w:p>
      <w:pPr>
        <w:pStyle w:val="Normal"/>
        <w:shd w:val="clear" w:color="auto" w:fill="FFFFFF"/>
        <w:rPr/>
      </w:pPr>
      <w:r>
        <w:rPr/>
        <w:tab/>
      </w:r>
      <w:r>
        <w:rPr/>
        <w:t>Î</w:t>
      </w:r>
      <w:r>
        <w:rPr/>
        <w:t>n cazul folosirii ma</w:t>
      </w:r>
      <w:r>
        <w:rPr/>
        <w:t>ș</w:t>
      </w:r>
      <w:r>
        <w:rPr/>
        <w:t>inii de sp</w:t>
      </w:r>
      <w:r>
        <w:rPr/>
        <w:t>ă</w:t>
      </w:r>
      <w:r>
        <w:rPr/>
        <w:t>lat se dozeaz</w:t>
      </w:r>
      <w:r>
        <w:rPr/>
        <w:t>ă</w:t>
      </w:r>
      <w:r>
        <w:rPr/>
        <w:t xml:space="preserve"> 20-40 ml </w:t>
      </w:r>
      <w:r>
        <w:rPr/>
        <w:t>î</w:t>
      </w:r>
      <w:r>
        <w:rPr/>
        <w:t>ntr-un litru de ap</w:t>
      </w:r>
      <w:r>
        <w:rPr/>
        <w:t>ă</w:t>
      </w:r>
      <w:r>
        <w:rPr/>
        <w:t xml:space="preserve">. Se </w:t>
      </w:r>
      <w:r>
        <w:rPr/>
        <w:t>î</w:t>
      </w:r>
      <w:r>
        <w:rPr/>
        <w:t>ntroduce solu</w:t>
      </w:r>
      <w:r>
        <w:rPr/>
        <w:t>ț</w:t>
      </w:r>
      <w:r>
        <w:rPr/>
        <w:t>ia diluat</w:t>
      </w:r>
      <w:r>
        <w:rPr/>
        <w:t>ă î</w:t>
      </w:r>
      <w:r>
        <w:rPr/>
        <w:t>n instala</w:t>
      </w:r>
      <w:r>
        <w:rPr/>
        <w:t>ț</w:t>
      </w:r>
      <w:r>
        <w:rPr/>
        <w:t>ia de spumare si se freac</w:t>
      </w:r>
      <w:r>
        <w:rPr/>
        <w:t>ă</w:t>
      </w:r>
      <w:r>
        <w:rPr/>
        <w:t xml:space="preserve"> c</w:t>
      </w:r>
      <w:r>
        <w:rPr/>
        <w:t>â</w:t>
      </w:r>
      <w:r>
        <w:rPr/>
        <w:t>t e necesar. Dup</w:t>
      </w:r>
      <w:r>
        <w:rPr/>
        <w:t>ă</w:t>
      </w:r>
      <w:r>
        <w:rPr/>
        <w:t xml:space="preserve"> uscare, se mai aspir</w:t>
      </w:r>
      <w:r>
        <w:rPr/>
        <w:t>ă</w:t>
      </w:r>
      <w:r>
        <w:rPr/>
        <w:t xml:space="preserve"> o dat</w:t>
      </w:r>
      <w:r>
        <w:rPr/>
        <w:t>ă</w:t>
      </w:r>
      <w:r>
        <w:rPr/>
        <w:t xml:space="preserve"> pentru </w:t>
      </w:r>
      <w:r>
        <w:rPr/>
        <w:t>î</w:t>
      </w:r>
      <w:r>
        <w:rPr/>
        <w:t>nl</w:t>
      </w:r>
      <w:r>
        <w:rPr/>
        <w:t>ă</w:t>
      </w:r>
      <w:r>
        <w:rPr/>
        <w:t>turarea reziduului format din murd</w:t>
      </w:r>
      <w:r>
        <w:rPr/>
        <w:t>ă</w:t>
      </w:r>
      <w:r>
        <w:rPr/>
        <w:t xml:space="preserve">rie </w:t>
      </w:r>
      <w:r>
        <w:rPr/>
        <w:t>ș</w:t>
      </w:r>
      <w:r>
        <w:rPr/>
        <w:t>i solu</w:t>
      </w:r>
      <w:r>
        <w:rPr/>
        <w:t>ț</w:t>
      </w:r>
      <w:r>
        <w:rPr/>
        <w:t>ie.</w:t>
      </w:r>
    </w:p>
    <w:p>
      <w:pPr>
        <w:pStyle w:val="Normal"/>
        <w:shd w:val="clear" w:color="auto" w:fill="FFFFFF"/>
        <w:rPr/>
      </w:pPr>
      <w:r>
        <w:rPr/>
        <w:tab/>
      </w:r>
      <w:r>
        <w:rPr/>
        <w:t>Î</w:t>
      </w:r>
      <w:r>
        <w:rPr/>
        <w:t>n cazul cur</w:t>
      </w:r>
      <w:r>
        <w:rPr/>
        <w:t>ăță</w:t>
      </w:r>
      <w:r>
        <w:rPr/>
        <w:t>rii manuale, se dozeaz</w:t>
      </w:r>
      <w:r>
        <w:rPr/>
        <w:t>ă</w:t>
      </w:r>
      <w:r>
        <w:rPr/>
        <w:t xml:space="preserve"> 40-80 ml </w:t>
      </w:r>
      <w:r>
        <w:rPr/>
        <w:t>î</w:t>
      </w:r>
      <w:r>
        <w:rPr/>
        <w:t>ntr-un litru de ap</w:t>
      </w:r>
      <w:r>
        <w:rPr/>
        <w:t>ă</w:t>
      </w:r>
      <w:r>
        <w:rPr/>
        <w:t>.Se spumeaz</w:t>
      </w:r>
      <w:r>
        <w:rPr/>
        <w:t>ă</w:t>
      </w:r>
      <w:r>
        <w:rPr/>
        <w:t xml:space="preserve"> solu</w:t>
      </w:r>
      <w:r>
        <w:rPr/>
        <w:t>ț</w:t>
      </w:r>
      <w:r>
        <w:rPr/>
        <w:t xml:space="preserve">ia </w:t>
      </w:r>
      <w:r>
        <w:rPr/>
        <w:t>ș</w:t>
      </w:r>
      <w:r>
        <w:rPr/>
        <w:t>i se freac</w:t>
      </w:r>
      <w:r>
        <w:rPr/>
        <w:t>ă</w:t>
      </w:r>
      <w:r>
        <w:rPr/>
        <w:t xml:space="preserve"> suprafa</w:t>
      </w:r>
      <w:r>
        <w:rPr/>
        <w:t>ț</w:t>
      </w:r>
      <w:r>
        <w:rPr/>
        <w:t>a cu un burete, apoi se las</w:t>
      </w:r>
      <w:r>
        <w:rPr/>
        <w:t>ă</w:t>
      </w:r>
      <w:r>
        <w:rPr/>
        <w:t xml:space="preserve"> la uscat. Apoi,se aspir</w:t>
      </w:r>
      <w:r>
        <w:rPr/>
        <w:t>ă</w:t>
      </w:r>
      <w:r>
        <w:rPr/>
        <w:t xml:space="preserve"> </w:t>
      </w:r>
      <w:r>
        <w:rPr/>
        <w:t>ș</w:t>
      </w:r>
      <w:r>
        <w:rPr/>
        <w:t>i se perie cu o perie uscata. Nu necesit</w:t>
      </w:r>
      <w:r>
        <w:rPr/>
        <w:t>ă</w:t>
      </w:r>
      <w:r>
        <w:rPr/>
        <w:t xml:space="preserve"> umezire </w:t>
      </w:r>
      <w:r>
        <w:rPr/>
        <w:t>ș</w:t>
      </w:r>
      <w:r>
        <w:rPr/>
        <w:t>i cl</w:t>
      </w:r>
      <w:r>
        <w:rPr/>
        <w:t>ă</w:t>
      </w:r>
      <w:r>
        <w:rPr/>
        <w:t>tire.</w:t>
      </w:r>
    </w:p>
    <w:p>
      <w:pPr>
        <w:pStyle w:val="Normal"/>
        <w:shd w:val="clear" w:color="auto" w:fill="FFFFFF"/>
        <w:rPr/>
      </w:pPr>
      <w:r>
        <w:rPr/>
        <w:tab/>
        <w:t>Produsul e complet biodegradabil.</w:t>
      </w:r>
    </w:p>
    <w:p>
      <w:pPr>
        <w:pStyle w:val="Normal"/>
        <w:spacing w:lineRule="auto" w:line="276"/>
        <w:ind w:end="6"/>
        <w:rPr>
          <w:bCs/>
          <w:lang w:val="es-ES"/>
        </w:rPr>
      </w:pPr>
      <w:r>
        <w:rPr>
          <w:bCs/>
          <w:lang w:val="es-ES"/>
        </w:rPr>
      </w:r>
    </w:p>
    <w:p>
      <w:pPr>
        <w:pStyle w:val="Normal"/>
        <w:spacing w:lineRule="auto" w:line="276"/>
        <w:ind w:end="6"/>
        <w:rPr>
          <w:b/>
          <w:lang w:val="es-ES"/>
        </w:rPr>
      </w:pPr>
      <w:r>
        <w:rPr>
          <w:b/>
          <w:lang w:val="es-ES"/>
        </w:rPr>
        <w:tab/>
        <w:t>4.PERFORMAN</w:t>
      </w:r>
      <w:r>
        <w:rPr>
          <w:b/>
          <w:lang w:val="es-ES"/>
        </w:rPr>
        <w:t>Ț</w:t>
      </w:r>
      <w:r>
        <w:rPr>
          <w:b/>
          <w:lang w:val="es-ES"/>
        </w:rPr>
        <w:t>E</w:t>
      </w:r>
    </w:p>
    <w:p>
      <w:pPr>
        <w:pStyle w:val="Normal"/>
        <w:spacing w:lineRule="auto" w:line="276"/>
        <w:ind w:end="6"/>
        <w:rPr>
          <w:b/>
          <w:lang w:val="es-ES"/>
        </w:rPr>
      </w:pPr>
      <w:r>
        <w:rPr>
          <w:b/>
          <w:lang w:val="es-ES"/>
        </w:rPr>
      </w:r>
    </w:p>
    <w:p>
      <w:pPr>
        <w:pStyle w:val="Normal"/>
        <w:spacing w:lineRule="auto" w:line="276"/>
        <w:ind w:end="6"/>
        <w:rPr>
          <w:bCs/>
          <w:lang w:val="es-ES"/>
        </w:rPr>
      </w:pPr>
      <w:r>
        <w:rPr>
          <w:bCs/>
          <w:lang w:val="es-ES"/>
        </w:rPr>
        <w:t>-agent de cur</w:t>
      </w:r>
      <w:r>
        <w:rPr>
          <w:bCs/>
          <w:lang w:val="es-ES"/>
        </w:rPr>
        <w:t>ăț</w:t>
      </w:r>
      <w:r>
        <w:rPr>
          <w:bCs/>
          <w:lang w:val="es-ES"/>
        </w:rPr>
        <w:t xml:space="preserve">are eficient </w:t>
      </w:r>
      <w:r>
        <w:rPr>
          <w:bCs/>
          <w:lang w:val="es-ES"/>
        </w:rPr>
        <w:t>ș</w:t>
      </w:r>
      <w:r>
        <w:rPr>
          <w:bCs/>
          <w:lang w:val="es-ES"/>
        </w:rPr>
        <w:t>i sigur;</w:t>
      </w:r>
    </w:p>
    <w:p>
      <w:pPr>
        <w:pStyle w:val="Normal"/>
        <w:spacing w:lineRule="auto" w:line="276"/>
        <w:ind w:end="6"/>
        <w:rPr>
          <w:bCs/>
          <w:lang w:val="es-ES"/>
        </w:rPr>
      </w:pPr>
      <w:r>
        <w:rPr>
          <w:bCs/>
          <w:lang w:val="es-ES"/>
        </w:rPr>
        <w:t>-cura</w:t>
      </w:r>
      <w:r>
        <w:rPr>
          <w:bCs/>
          <w:lang w:val="es-ES"/>
        </w:rPr>
        <w:t>ță</w:t>
      </w:r>
      <w:r>
        <w:rPr>
          <w:bCs/>
          <w:lang w:val="es-ES"/>
        </w:rPr>
        <w:t xml:space="preserve"> o gam</w:t>
      </w:r>
      <w:r>
        <w:rPr>
          <w:bCs/>
          <w:lang w:val="es-ES"/>
        </w:rPr>
        <w:t>ă</w:t>
      </w:r>
      <w:r>
        <w:rPr>
          <w:bCs/>
          <w:lang w:val="es-ES"/>
        </w:rPr>
        <w:t xml:space="preserve"> larg</w:t>
      </w:r>
      <w:r>
        <w:rPr>
          <w:bCs/>
          <w:lang w:val="es-ES"/>
        </w:rPr>
        <w:t>ă</w:t>
      </w:r>
      <w:r>
        <w:rPr>
          <w:bCs/>
          <w:lang w:val="es-ES"/>
        </w:rPr>
        <w:t xml:space="preserve"> de pete organice </w:t>
      </w:r>
      <w:r>
        <w:rPr>
          <w:bCs/>
          <w:lang w:val="es-ES"/>
        </w:rPr>
        <w:t>ș</w:t>
      </w:r>
      <w:r>
        <w:rPr>
          <w:bCs/>
          <w:lang w:val="es-ES"/>
        </w:rPr>
        <w:t>i anorganice;</w:t>
      </w:r>
    </w:p>
    <w:p>
      <w:pPr>
        <w:pStyle w:val="Normal"/>
        <w:spacing w:lineRule="auto" w:line="276"/>
        <w:ind w:end="6"/>
        <w:rPr>
          <w:bCs/>
          <w:lang w:val="es-ES"/>
        </w:rPr>
      </w:pPr>
      <w:r>
        <w:rPr>
          <w:bCs/>
          <w:lang w:val="es-ES"/>
        </w:rPr>
        <w:t>-elimin</w:t>
      </w:r>
      <w:r>
        <w:rPr>
          <w:bCs/>
          <w:lang w:val="es-ES"/>
        </w:rPr>
        <w:t>ă</w:t>
      </w:r>
      <w:r>
        <w:rPr>
          <w:bCs/>
          <w:lang w:val="es-ES"/>
        </w:rPr>
        <w:t xml:space="preserve"> complet mirosurile; </w:t>
      </w:r>
    </w:p>
    <w:p>
      <w:pPr>
        <w:pStyle w:val="Normal"/>
        <w:shd w:val="clear" w:color="auto" w:fill="FFFFFF"/>
        <w:spacing w:lineRule="atLeast" w:line="253" w:before="0" w:after="200"/>
        <w:rPr>
          <w:rFonts w:ascii="Calibri" w:hAnsi="Calibri" w:cs="Calibri"/>
        </w:rPr>
      </w:pPr>
      <w:r>
        <w:rPr>
          <w:rFonts w:cs="Calibri" w:ascii="Calibri" w:hAnsi="Calibri"/>
        </w:rPr>
        <w:t>-confer</w:t>
      </w:r>
      <w:r>
        <w:rPr>
          <w:rFonts w:cs="Calibri" w:ascii="Calibri" w:hAnsi="Calibri"/>
        </w:rPr>
        <w:t>ă</w:t>
      </w:r>
      <w:r>
        <w:rPr>
          <w:rFonts w:cs="Calibri" w:ascii="Calibri" w:hAnsi="Calibri"/>
        </w:rPr>
        <w:t xml:space="preserve"> un pl</w:t>
      </w:r>
      <w:r>
        <w:rPr>
          <w:rFonts w:cs="Calibri" w:ascii="Calibri" w:hAnsi="Calibri"/>
        </w:rPr>
        <w:t>ă</w:t>
      </w:r>
      <w:r>
        <w:rPr>
          <w:rFonts w:cs="Calibri" w:ascii="Calibri" w:hAnsi="Calibri"/>
        </w:rPr>
        <w:t>cut miros floral.</w:t>
      </w:r>
    </w:p>
    <w:p>
      <w:pPr>
        <w:pStyle w:val="Normal"/>
        <w:spacing w:lineRule="auto" w:line="276"/>
        <w:ind w:end="6"/>
        <w:rPr>
          <w:b/>
          <w:lang w:val="es-ES"/>
        </w:rPr>
      </w:pPr>
      <w:r>
        <w:rPr>
          <w:b/>
          <w:lang w:val="es-ES"/>
        </w:rPr>
        <w:tab/>
        <w:t xml:space="preserve">5.AMBALARE, TRANSPORT </w:t>
      </w:r>
      <w:r>
        <w:rPr>
          <w:b/>
          <w:lang w:val="es-ES"/>
        </w:rPr>
        <w:t>ȘI</w:t>
      </w:r>
      <w:r>
        <w:rPr>
          <w:b/>
          <w:lang w:val="es-ES"/>
        </w:rPr>
        <w:t xml:space="preserve"> DEPOZITARE</w:t>
      </w:r>
    </w:p>
    <w:p>
      <w:pPr>
        <w:pStyle w:val="Normal"/>
        <w:spacing w:lineRule="auto" w:line="276"/>
        <w:ind w:end="6"/>
        <w:rPr>
          <w:b/>
          <w:lang w:val="es-ES"/>
        </w:rPr>
      </w:pPr>
      <w:r>
        <w:rPr>
          <w:b/>
          <w:lang w:val="es-ES"/>
        </w:rPr>
      </w:r>
    </w:p>
    <w:p>
      <w:pPr>
        <w:pStyle w:val="Normal"/>
        <w:spacing w:before="0" w:after="29"/>
        <w:rPr>
          <w:lang w:val="es-ES"/>
        </w:rPr>
      </w:pPr>
      <w:r>
        <w:rPr>
          <w:lang w:val="es-ES" w:eastAsia="ro-RO"/>
        </w:rPr>
        <w:tab/>
        <w:t>Ambalarea se realizeaz</w:t>
      </w:r>
      <w:r>
        <w:rPr>
          <w:lang w:val="es-ES" w:eastAsia="ro-RO"/>
        </w:rPr>
        <w:t>ă</w:t>
      </w:r>
      <w:r>
        <w:rPr>
          <w:lang w:val="es-ES" w:eastAsia="ro-RO"/>
        </w:rPr>
        <w:t xml:space="preserve"> în  ambalaje din PET  de 0,75 litri.</w:t>
      </w:r>
    </w:p>
    <w:p>
      <w:pPr>
        <w:pStyle w:val="Normal"/>
        <w:spacing w:before="0" w:after="29"/>
        <w:rPr>
          <w:lang w:val="es-ES"/>
        </w:rPr>
      </w:pPr>
      <w:r>
        <w:rPr>
          <w:lang w:val="es-ES" w:eastAsia="ro-RO"/>
        </w:rPr>
        <w:tab/>
        <w:t>Transportul produsului se face cu mijloace de transport acoperite, non ADR.</w:t>
      </w:r>
    </w:p>
    <w:p>
      <w:pPr>
        <w:pStyle w:val="Normal"/>
        <w:spacing w:before="0" w:after="29"/>
        <w:rPr>
          <w:lang w:val="es-ES"/>
        </w:rPr>
      </w:pPr>
      <w:r>
        <w:rPr>
          <w:lang w:val="es-ES" w:eastAsia="ro-RO"/>
        </w:rPr>
        <w:tab/>
        <w:t>Produsul se p</w:t>
      </w:r>
      <w:r>
        <w:rPr>
          <w:lang w:val="es-ES" w:eastAsia="ro-RO"/>
        </w:rPr>
        <w:t>ă</w:t>
      </w:r>
      <w:r>
        <w:rPr>
          <w:lang w:val="es-ES" w:eastAsia="ro-RO"/>
        </w:rPr>
        <w:t>streaz</w:t>
      </w:r>
      <w:r>
        <w:rPr>
          <w:lang w:val="es-ES" w:eastAsia="ro-RO"/>
        </w:rPr>
        <w:t xml:space="preserve">ă </w:t>
      </w:r>
      <w:r>
        <w:rPr>
          <w:lang w:val="es-ES" w:eastAsia="ro-RO"/>
        </w:rPr>
        <w:t>în recipientul original închis etanș, în spații acoperite, departe de surse de foc, la temperaturi cuprinse între 5-30</w:t>
      </w:r>
      <w:r>
        <w:rPr>
          <w:vertAlign w:val="superscript"/>
          <w:lang w:val="es-ES" w:eastAsia="ro-RO"/>
        </w:rPr>
        <w:t>o</w:t>
      </w:r>
      <w:r>
        <w:rPr>
          <w:lang w:val="es-ES" w:eastAsia="ro-RO"/>
        </w:rPr>
        <w:t xml:space="preserve"> C.</w:t>
      </w:r>
    </w:p>
    <w:p>
      <w:pPr>
        <w:pStyle w:val="Normal"/>
        <w:spacing w:lineRule="auto" w:line="276"/>
        <w:ind w:end="6"/>
        <w:rPr>
          <w:b/>
          <w:lang w:val="es-ES"/>
        </w:rPr>
      </w:pPr>
      <w:r>
        <w:rPr>
          <w:b/>
          <w:lang w:val="es-ES"/>
        </w:rPr>
      </w:r>
    </w:p>
    <w:p>
      <w:pPr>
        <w:pStyle w:val="Normal"/>
        <w:spacing w:lineRule="auto" w:line="276"/>
        <w:ind w:end="6"/>
        <w:rPr>
          <w:lang w:val="es-ES"/>
        </w:rPr>
      </w:pPr>
      <w:r>
        <w:rPr>
          <w:b/>
          <w:lang w:val="es-ES"/>
        </w:rPr>
        <w:tab/>
        <w:t>6.TERMEN DE VALABILITATE</w:t>
      </w:r>
    </w:p>
    <w:p>
      <w:pPr>
        <w:pStyle w:val="Normal"/>
        <w:spacing w:lineRule="auto" w:line="276"/>
        <w:ind w:end="6"/>
        <w:rPr>
          <w:lang w:val="es-ES"/>
        </w:rPr>
      </w:pPr>
      <w:r>
        <w:rPr>
          <w:lang w:val="es-ES"/>
        </w:rPr>
        <w:tab/>
        <w:t>Termenul de valabilitate al produsului este de 24 luni de la data fabrica</w:t>
      </w:r>
      <w:r>
        <w:rPr>
          <w:lang w:val="es-ES"/>
        </w:rPr>
        <w:t>ț</w:t>
      </w:r>
      <w:r>
        <w:rPr>
          <w:lang w:val="es-ES"/>
        </w:rPr>
        <w:t>iei.</w:t>
      </w:r>
    </w:p>
    <w:p>
      <w:pPr>
        <w:pStyle w:val="Normal"/>
        <w:spacing w:lineRule="auto" w:line="276"/>
        <w:ind w:end="6"/>
        <w:rPr>
          <w:b/>
          <w:lang w:val="es-ES"/>
        </w:rPr>
      </w:pPr>
      <w:r>
        <w:rPr>
          <w:b/>
          <w:lang w:val="es-ES"/>
        </w:rPr>
      </w:r>
    </w:p>
    <w:p>
      <w:pPr>
        <w:pStyle w:val="Normal"/>
        <w:spacing w:lineRule="auto" w:line="276"/>
        <w:ind w:end="6"/>
        <w:rPr>
          <w:b/>
          <w:lang w:val="es-ES"/>
        </w:rPr>
      </w:pPr>
      <w:r>
        <w:rPr>
          <w:b/>
          <w:lang w:val="es-ES"/>
        </w:rPr>
        <w:tab/>
        <w:t>7.CARACTERISTICI  FIZICO-CHIMICE</w:t>
      </w:r>
    </w:p>
    <w:p>
      <w:pPr>
        <w:pStyle w:val="Normal"/>
        <w:spacing w:lineRule="auto" w:line="276"/>
        <w:ind w:end="6"/>
        <w:rPr>
          <w:b/>
          <w:lang w:val="es-ES"/>
        </w:rPr>
      </w:pPr>
      <w:r>
        <w:rPr>
          <w:b/>
          <w:lang w:val="es-ES"/>
        </w:rPr>
      </w:r>
    </w:p>
    <w:tbl>
      <w:tblPr>
        <w:tblW w:w="9526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4139"/>
        <w:gridCol w:w="990"/>
        <w:gridCol w:w="2701"/>
        <w:gridCol w:w="1695"/>
      </w:tblGrid>
      <w:tr>
        <w:trPr>
          <w:trHeight w:val="240" w:hRule="atLeast"/>
        </w:trPr>
        <w:tc>
          <w:tcPr>
            <w:tcW w:w="4139" w:type="dxa"/>
            <w:tcBorders>
              <w:top w:val="single" w:sz="4" w:space="0" w:color="000000"/>
              <w:star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76"/>
              <w:ind w:end="6"/>
              <w:rPr/>
            </w:pPr>
            <w:r>
              <w:rPr/>
              <w:t>PARAMETRI de CALITATE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76"/>
              <w:ind w:end="6"/>
              <w:rPr/>
            </w:pPr>
            <w:r>
              <w:rPr/>
            </w:r>
          </w:p>
          <w:p>
            <w:pPr>
              <w:pStyle w:val="Normal"/>
              <w:spacing w:lineRule="auto" w:line="276"/>
              <w:ind w:end="6"/>
              <w:rPr/>
            </w:pPr>
            <w:r>
              <w:rPr/>
              <w:t>U.M.</w:t>
            </w:r>
          </w:p>
        </w:tc>
        <w:tc>
          <w:tcPr>
            <w:tcW w:w="2701" w:type="dxa"/>
            <w:tcBorders>
              <w:top w:val="single" w:sz="4" w:space="0" w:color="000000"/>
              <w:star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76"/>
              <w:ind w:end="6"/>
              <w:rPr/>
            </w:pPr>
            <w:r>
              <w:rPr/>
              <w:t xml:space="preserve">             </w:t>
            </w:r>
          </w:p>
          <w:p>
            <w:pPr>
              <w:pStyle w:val="Normal"/>
              <w:spacing w:lineRule="auto" w:line="276"/>
              <w:ind w:end="6"/>
              <w:rPr/>
            </w:pPr>
            <w:r>
              <w:rPr/>
              <w:t xml:space="preserve">   </w:t>
            </w:r>
            <w:r>
              <w:rPr/>
              <w:t>VALORI PRESCRISE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ind w:end="6"/>
              <w:rPr/>
            </w:pPr>
            <w:r>
              <w:rPr/>
              <w:t>METODE DE ANALIZĂ</w:t>
            </w:r>
          </w:p>
        </w:tc>
      </w:tr>
      <w:tr>
        <w:trPr>
          <w:trHeight w:val="240" w:hRule="atLeast"/>
        </w:trPr>
        <w:tc>
          <w:tcPr>
            <w:tcW w:w="4139" w:type="dxa"/>
            <w:tcBorders>
              <w:top w:val="single" w:sz="4" w:space="0" w:color="000000"/>
              <w:star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rPr/>
            </w:pPr>
            <w:r>
              <w:rPr/>
              <w:t>Aspect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rPr/>
            </w:pPr>
            <w:r>
              <w:rPr/>
            </w:r>
          </w:p>
        </w:tc>
        <w:tc>
          <w:tcPr>
            <w:tcW w:w="2701" w:type="dxa"/>
            <w:tcBorders>
              <w:top w:val="single" w:sz="4" w:space="0" w:color="000000"/>
              <w:star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jc w:val="center"/>
              <w:rPr/>
            </w:pPr>
            <w:r>
              <w:rPr/>
              <w:t>lichid limpede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jc w:val="center"/>
              <w:rPr/>
            </w:pPr>
            <w:r>
              <w:rPr/>
              <w:t>vizual</w:t>
            </w:r>
          </w:p>
        </w:tc>
      </w:tr>
      <w:tr>
        <w:trPr>
          <w:trHeight w:val="240" w:hRule="atLeast"/>
        </w:trPr>
        <w:tc>
          <w:tcPr>
            <w:tcW w:w="4139" w:type="dxa"/>
            <w:tcBorders>
              <w:top w:val="single" w:sz="4" w:space="0" w:color="000000"/>
              <w:star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rPr/>
            </w:pPr>
            <w:r>
              <w:rPr/>
              <w:t>Culoare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rPr/>
            </w:pPr>
            <w:r>
              <w:rPr/>
            </w:r>
          </w:p>
        </w:tc>
        <w:tc>
          <w:tcPr>
            <w:tcW w:w="2701" w:type="dxa"/>
            <w:tcBorders>
              <w:top w:val="single" w:sz="4" w:space="0" w:color="000000"/>
              <w:star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jc w:val="center"/>
              <w:rPr/>
            </w:pPr>
            <w:r>
              <w:rPr/>
              <w:t>Galben transparent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jc w:val="center"/>
              <w:rPr/>
            </w:pPr>
            <w:r>
              <w:rPr/>
              <w:t>vizual</w:t>
            </w:r>
          </w:p>
        </w:tc>
      </w:tr>
      <w:tr>
        <w:trPr>
          <w:trHeight w:val="240" w:hRule="atLeast"/>
        </w:trPr>
        <w:tc>
          <w:tcPr>
            <w:tcW w:w="4139" w:type="dxa"/>
            <w:tcBorders>
              <w:top w:val="single" w:sz="4" w:space="0" w:color="000000"/>
              <w:star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rPr/>
            </w:pPr>
            <w:r>
              <w:rPr/>
              <w:t>Miros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rPr/>
            </w:pPr>
            <w:r>
              <w:rPr/>
            </w:r>
          </w:p>
        </w:tc>
        <w:tc>
          <w:tcPr>
            <w:tcW w:w="2701" w:type="dxa"/>
            <w:tcBorders>
              <w:top w:val="single" w:sz="4" w:space="0" w:color="000000"/>
              <w:star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jc w:val="center"/>
              <w:rPr/>
            </w:pPr>
            <w:r>
              <w:rPr/>
              <w:t>floral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jc w:val="center"/>
              <w:rPr/>
            </w:pPr>
            <w:r>
              <w:rPr/>
              <w:t>organoleptic</w:t>
            </w:r>
          </w:p>
        </w:tc>
      </w:tr>
      <w:tr>
        <w:trPr>
          <w:trHeight w:val="240" w:hRule="atLeast"/>
        </w:trPr>
        <w:tc>
          <w:tcPr>
            <w:tcW w:w="4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rPr/>
            </w:pPr>
            <w:r>
              <w:rPr/>
              <w:t>Densitate relativă, 15 ºC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jc w:val="center"/>
              <w:rPr/>
            </w:pPr>
            <w:r>
              <w:rPr/>
              <w:t>g/ cm</w:t>
            </w:r>
            <w:r>
              <w:rPr>
                <w:vertAlign w:val="superscript"/>
              </w:rPr>
              <w:t>3</w:t>
            </w:r>
          </w:p>
        </w:tc>
        <w:tc>
          <w:tcPr>
            <w:tcW w:w="2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jc w:val="center"/>
              <w:rPr/>
            </w:pPr>
            <w:r>
              <w:rPr/>
              <w:t>1,02-1,04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jc w:val="center"/>
              <w:rPr/>
            </w:pPr>
            <w:r>
              <w:rPr/>
              <w:t>ASTM D1122</w:t>
            </w:r>
          </w:p>
        </w:tc>
      </w:tr>
      <w:tr>
        <w:trPr>
          <w:trHeight w:val="240" w:hRule="atLeast"/>
        </w:trPr>
        <w:tc>
          <w:tcPr>
            <w:tcW w:w="4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rPr/>
            </w:pPr>
            <w:r>
              <w:rPr/>
              <w:t>pH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jc w:val="center"/>
              <w:rPr/>
            </w:pPr>
            <w:r>
              <w:rPr/>
            </w:r>
          </w:p>
        </w:tc>
        <w:tc>
          <w:tcPr>
            <w:tcW w:w="2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jc w:val="center"/>
              <w:rPr/>
            </w:pPr>
            <w:r>
              <w:rPr/>
              <w:t>8-8,5</w:t>
            </w:r>
          </w:p>
        </w:tc>
        <w:tc>
          <w:tcPr>
            <w:tcW w:w="1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ind w:end="6"/>
              <w:jc w:val="center"/>
              <w:rPr/>
            </w:pPr>
            <w:r>
              <w:rPr/>
              <w:t>ASTM D1287</w:t>
            </w:r>
          </w:p>
        </w:tc>
      </w:tr>
    </w:tbl>
    <w:p>
      <w:pPr>
        <w:pStyle w:val="Normal"/>
        <w:spacing w:lineRule="auto" w:line="276"/>
        <w:ind w:end="6"/>
        <w:rPr>
          <w:lang w:val="es-ES"/>
        </w:rPr>
      </w:pPr>
      <w:r>
        <w:rPr>
          <w:lang w:val="es-ES"/>
        </w:rPr>
      </w:r>
    </w:p>
    <w:p>
      <w:pPr>
        <w:pStyle w:val="Normal"/>
        <w:widowControl/>
        <w:spacing w:lineRule="auto" w:line="276"/>
        <w:rPr>
          <w:b/>
          <w:lang w:val="es-ES" w:eastAsia="ro-RO"/>
        </w:rPr>
      </w:pPr>
      <w:r>
        <w:rPr>
          <w:b/>
          <w:lang w:val="es-ES" w:eastAsia="ro-RO"/>
        </w:rPr>
        <w:tab/>
        <w:t>8. M</w:t>
      </w:r>
      <w:r>
        <w:rPr>
          <w:b/>
          <w:lang w:val="es-ES" w:eastAsia="ro-RO"/>
        </w:rPr>
        <w:t>Ă</w:t>
      </w:r>
      <w:r>
        <w:rPr>
          <w:b/>
          <w:lang w:val="es-ES" w:eastAsia="ro-RO"/>
        </w:rPr>
        <w:t>SURI DE SECURITATE</w:t>
      </w:r>
    </w:p>
    <w:p>
      <w:pPr>
        <w:pStyle w:val="Normal"/>
        <w:widowControl/>
        <w:spacing w:lineRule="auto" w:line="276"/>
        <w:rPr>
          <w:b/>
          <w:lang w:val="es-ES" w:eastAsia="ro-RO"/>
        </w:rPr>
      </w:pPr>
      <w:r>
        <w:rPr>
          <w:b/>
          <w:lang w:val="es-ES" w:eastAsia="ro-RO"/>
        </w:rPr>
      </w:r>
    </w:p>
    <w:p>
      <w:pPr>
        <w:pStyle w:val="Normal"/>
        <w:spacing w:before="0" w:after="86"/>
        <w:jc w:val="both"/>
        <w:rPr>
          <w:b/>
          <w:lang w:val="es-ES"/>
        </w:rPr>
      </w:pPr>
      <w:r>
        <w:rPr>
          <w:b/>
          <w:bCs/>
          <w:lang w:val="es-ES"/>
        </w:rPr>
        <w:tab/>
      </w:r>
      <w:r>
        <w:rPr>
          <w:b/>
          <w:bCs/>
          <w:sz w:val="24"/>
          <w:szCs w:val="24"/>
          <w:lang w:val="es-ES"/>
        </w:rPr>
        <w:t xml:space="preserve">Fraze de pericol: </w:t>
      </w:r>
      <w:r>
        <w:rPr>
          <w:sz w:val="24"/>
          <w:szCs w:val="24"/>
          <w:lang w:val="es-ES"/>
        </w:rPr>
        <w:t xml:space="preserve">H </w:t>
      </w:r>
    </w:p>
    <w:p>
      <w:pPr>
        <w:pStyle w:val="Normal"/>
        <w:shd w:val="clear" w:color="auto" w:fill="FFFFFF"/>
        <w:rPr>
          <w:sz w:val="24"/>
          <w:szCs w:val="24"/>
        </w:rPr>
      </w:pPr>
      <w:r>
        <w:rPr>
          <w:sz w:val="24"/>
          <w:szCs w:val="24"/>
          <w:lang w:val="es-ES"/>
        </w:rPr>
        <w:t>H319 - Provoacă o iritare gravă a ochilor</w:t>
      </w:r>
      <w:bookmarkStart w:id="1" w:name="_GoBack_Copy_1"/>
      <w:bookmarkEnd w:id="1"/>
    </w:p>
    <w:p>
      <w:pPr>
        <w:pStyle w:val="Normal"/>
        <w:spacing w:before="0" w:after="86"/>
        <w:rPr>
          <w:sz w:val="24"/>
          <w:szCs w:val="24"/>
        </w:rPr>
      </w:pPr>
      <w:r>
        <w:rPr>
          <w:b/>
          <w:bCs/>
          <w:sz w:val="24"/>
          <w:szCs w:val="24"/>
          <w:lang w:val="es-ES" w:eastAsia="ro-RO"/>
        </w:rPr>
        <w:tab/>
        <w:t>Fraze de precauție:</w:t>
      </w:r>
      <w:r>
        <w:rPr>
          <w:sz w:val="24"/>
          <w:szCs w:val="24"/>
          <w:lang w:val="es-ES" w:eastAsia="ro-RO"/>
        </w:rPr>
        <w:t xml:space="preserve"> P </w:t>
      </w:r>
    </w:p>
    <w:p>
      <w:pPr>
        <w:pStyle w:val="NoSpacing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P101: Dacă este necesară consultarea medicului, ţineţi la îndemână recipientul sau eticheta produsului. </w:t>
      </w:r>
    </w:p>
    <w:p>
      <w:pPr>
        <w:pStyle w:val="NoSpacing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o-RO"/>
        </w:rPr>
        <w:t>P102: A nu se lăsa la îndemâna copiilor.</w:t>
      </w:r>
    </w:p>
    <w:p>
      <w:pPr>
        <w:pStyle w:val="NoSpacing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o-RO"/>
        </w:rPr>
        <w:t>P501: Aruncați conținutul/recipientul în conformitate cu sistemul de colectare selectivă aplicat în municipiul dvs.</w:t>
      </w:r>
    </w:p>
    <w:p>
      <w:pPr>
        <w:pStyle w:val="Normal"/>
        <w:ind w:end="45"/>
        <w:jc w:val="center"/>
        <w:rPr>
          <w:rFonts w:eastAsia="Montserrat"/>
          <w:sz w:val="24"/>
          <w:szCs w:val="24"/>
          <w:lang w:val="es-ES"/>
        </w:rPr>
      </w:pPr>
      <w:r>
        <w:rPr>
          <w:rFonts w:eastAsia="Montserrat"/>
          <w:sz w:val="24"/>
          <w:szCs w:val="24"/>
          <w:lang w:val="es-ES"/>
        </w:rPr>
      </w:r>
    </w:p>
    <w:p>
      <w:pPr>
        <w:pStyle w:val="Normal"/>
        <w:ind w:end="45"/>
        <w:jc w:val="center"/>
        <w:rPr>
          <w:rFonts w:eastAsia="Montserrat"/>
          <w:sz w:val="24"/>
          <w:szCs w:val="24"/>
          <w:lang w:val="es-ES"/>
        </w:rPr>
      </w:pPr>
      <w:r>
        <w:rPr>
          <w:rFonts w:eastAsia="Montserrat"/>
          <w:sz w:val="24"/>
          <w:szCs w:val="24"/>
          <w:lang w:val="es-ES"/>
        </w:rPr>
      </w:r>
    </w:p>
    <w:p>
      <w:pPr>
        <w:pStyle w:val="Normal"/>
        <w:ind w:end="45"/>
        <w:jc w:val="center"/>
        <w:rPr>
          <w:rFonts w:eastAsia="Montserrat"/>
          <w:sz w:val="24"/>
          <w:szCs w:val="24"/>
          <w:lang w:val="es-ES"/>
        </w:rPr>
      </w:pPr>
      <w:r>
        <w:rPr>
          <w:rFonts w:eastAsia="Montserrat"/>
          <w:sz w:val="24"/>
          <w:szCs w:val="24"/>
          <w:lang w:val="es-ES"/>
        </w:rPr>
      </w:r>
    </w:p>
    <w:p>
      <w:pPr>
        <w:pStyle w:val="Normal"/>
        <w:ind w:end="45"/>
        <w:jc w:val="center"/>
        <w:rPr>
          <w:rFonts w:eastAsia="Montserrat"/>
          <w:lang w:val="es-ES"/>
        </w:rPr>
      </w:pPr>
      <w:r>
        <w:rPr>
          <w:rFonts w:eastAsia="Montserrat"/>
          <w:lang w:val="es-ES"/>
        </w:rPr>
        <w:t>Pentru informații suplimentare, specialiștii societății noastre vă stau la dispoziție.</w:t>
      </w:r>
    </w:p>
    <w:p>
      <w:pPr>
        <w:pStyle w:val="Normal"/>
        <w:widowControl/>
        <w:spacing w:lineRule="auto" w:line="276"/>
        <w:jc w:val="both"/>
        <w:rPr>
          <w:rFonts w:eastAsia="Calibri"/>
          <w:lang w:val="es-ES"/>
        </w:rPr>
      </w:pPr>
      <w:r>
        <w:rPr>
          <w:lang w:val="es-ES" w:eastAsia="ro-RO"/>
        </w:rPr>
        <w:t xml:space="preserve"> </w:t>
      </w:r>
    </w:p>
    <w:p>
      <w:pPr>
        <w:pStyle w:val="Normal"/>
        <w:spacing w:lineRule="auto" w:line="276"/>
        <w:ind w:end="6"/>
        <w:rPr>
          <w:lang w:val="es-ES"/>
        </w:rPr>
      </w:pPr>
      <w:r>
        <w:rPr>
          <w:lang w:val="es-ES"/>
        </w:rPr>
      </w:r>
    </w:p>
    <w:p>
      <w:pPr>
        <w:pStyle w:val="Normal"/>
        <w:spacing w:lineRule="auto" w:line="276"/>
        <w:ind w:end="6"/>
        <w:rPr>
          <w:lang w:val="es-ES"/>
        </w:rPr>
      </w:pPr>
      <w:r>
        <w:rPr>
          <w:lang w:val="es-ES"/>
        </w:rPr>
      </w:r>
    </w:p>
    <w:p>
      <w:pPr>
        <w:pStyle w:val="Normal"/>
        <w:spacing w:lineRule="auto" w:line="276"/>
        <w:ind w:end="6"/>
        <w:rPr>
          <w:lang w:val="es-ES"/>
        </w:rPr>
      </w:pPr>
      <w:r>
        <w:rPr>
          <w:lang w:val="es-ES"/>
        </w:rPr>
      </w:r>
    </w:p>
    <w:p>
      <w:pPr>
        <w:pStyle w:val="Normal"/>
        <w:spacing w:lineRule="auto" w:line="276"/>
        <w:ind w:end="6"/>
        <w:rPr>
          <w:lang w:val="es-ES"/>
        </w:rPr>
      </w:pPr>
      <w:r>
        <w:rPr>
          <w:lang w:val="es-ES"/>
        </w:rPr>
      </w:r>
    </w:p>
    <w:p>
      <w:pPr>
        <w:pStyle w:val="Normal"/>
        <w:spacing w:lineRule="auto" w:line="276"/>
        <w:ind w:end="6"/>
        <w:jc w:val="center"/>
        <w:rPr>
          <w:lang w:val="es-ES"/>
        </w:rPr>
      </w:pPr>
      <w:r>
        <w:rPr>
          <w:lang w:val="es-ES"/>
        </w:rPr>
      </w:r>
    </w:p>
    <w:p>
      <w:pPr>
        <w:pStyle w:val="Normal"/>
        <w:spacing w:lineRule="auto" w:line="276"/>
        <w:ind w:end="6"/>
        <w:rPr>
          <w:lang w:val="es-ES"/>
        </w:rPr>
      </w:pPr>
      <w:r>
        <w:rPr>
          <w:lang w:val="es-E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20" w:top="135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Lato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2130"/>
          <wp:effectExtent l="0" t="0" r="0" b="0"/>
          <wp:wrapNone/>
          <wp:docPr id="1" name="WordPictureWatermark1756503204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756503204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2130"/>
          <wp:effectExtent l="0" t="0" r="0" b="0"/>
          <wp:wrapNone/>
          <wp:docPr id="2" name="WordPictureWatermark1756503205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1756503205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2130"/>
          <wp:effectExtent l="0" t="0" r="0" b="0"/>
          <wp:wrapNone/>
          <wp:docPr id="3" name="WordPictureWatermark1756503205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1756503205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31913"/>
    <w:pPr>
      <w:widowControl w:val="false"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SimSun" w:cs="Arial"/>
      <w:color w:val="auto"/>
      <w:kern w:val="2"/>
      <w:sz w:val="24"/>
      <w:szCs w:val="24"/>
      <w:lang w:val="en-US" w:eastAsia="zh-CN" w:bidi="hi-IN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431913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431913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431913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431913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Normal1" w:customStyle="1">
    <w:name w:val="Normal1"/>
    <w:qFormat/>
    <w:rsid w:val="00431913"/>
    <w:pPr>
      <w:widowControl/>
      <w:suppressAutoHyphens w:val="true"/>
      <w:bidi w:val="0"/>
      <w:spacing w:lineRule="auto" w:line="276" w:before="0" w:after="0"/>
      <w:jc w:val="start"/>
    </w:pPr>
    <w:rPr>
      <w:rFonts w:ascii="Arial" w:hAnsi="Arial" w:eastAsia="Arial" w:cs="Arial"/>
      <w:color w:val="000000"/>
      <w:kern w:val="2"/>
      <w:sz w:val="22"/>
      <w:szCs w:val="22"/>
      <w:lang w:val="en-US" w:eastAsia="zh-CN" w:bidi="ar-SA"/>
      <w14:ligatures w14:val="none"/>
    </w:rPr>
  </w:style>
  <w:style w:type="paragraph" w:styleId="ListParagraph">
    <w:name w:val="List Paragraph"/>
    <w:basedOn w:val="Normal"/>
    <w:uiPriority w:val="34"/>
    <w:qFormat/>
    <w:rsid w:val="00431913"/>
    <w:pPr>
      <w:spacing w:before="0" w:after="0"/>
      <w:ind w:start="720"/>
      <w:contextualSpacing/>
    </w:pPr>
    <w:rPr>
      <w:rFonts w:cs="Mangal"/>
      <w:szCs w:val="21"/>
    </w:rPr>
  </w:style>
  <w:style w:type="paragraph" w:styleId="WW-Default" w:customStyle="1">
    <w:name w:val="WW-Default"/>
    <w:qFormat/>
    <w:rsid w:val="007c329d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n-US" w:eastAsia="zh-CN" w:bidi="ar-SA"/>
      <w14:ligatures w14:val="none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en-US" w:eastAsia="en-US" w:bidi="ar-SA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56b6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F3891-1460-4C43-A955-546D3359A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LibreOffice/24.2.0.3$Windows_X86_64 LibreOffice_project/da48488a73ddd66ea24cf16bbc4f7b9c08e9bea1</Application>
  <AppVersion>15.0000</AppVersion>
  <Pages>2</Pages>
  <Words>380</Words>
  <Characters>2247</Characters>
  <CharactersWithSpaces>2622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2023-12-14T12:56:00Z</dcterms:created>
  <dc:creator>Liana Ile</dc:creator>
  <dc:description/>
  <dc:language>en-US</dc:language>
  <cp:lastModifiedBy/>
  <dcterms:modified xsi:type="dcterms:W3CDTF">2024-03-28T15:10:22Z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